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50B4B" w14:textId="228C2FF6" w:rsidR="008C0F45" w:rsidRPr="002078EC" w:rsidRDefault="00322955" w:rsidP="002078EC">
      <w:pPr>
        <w:spacing w:line="240" w:lineRule="auto"/>
        <w:rPr>
          <w:rFonts w:asciiTheme="majorBidi" w:hAnsiTheme="majorBidi" w:cstheme="majorBidi"/>
          <w:b/>
          <w:bCs/>
          <w:sz w:val="24"/>
          <w:szCs w:val="24"/>
          <w:shd w:val="clear" w:color="auto" w:fill="FFFFFF"/>
          <w:lang w:val="de-DE"/>
        </w:rPr>
      </w:pPr>
      <w:r w:rsidRPr="002078EC">
        <w:rPr>
          <w:rFonts w:asciiTheme="majorBidi" w:hAnsiTheme="majorBidi" w:cstheme="majorBidi"/>
          <w:b/>
          <w:bCs/>
          <w:sz w:val="24"/>
          <w:szCs w:val="24"/>
          <w:lang w:val="de-DE"/>
        </w:rPr>
        <w:t>Die Besteuerung von Veräußerungsgewinnen aus Immobiliengeschäften</w:t>
      </w:r>
      <w:r w:rsidR="00104517" w:rsidRPr="002078EC">
        <w:rPr>
          <w:rFonts w:asciiTheme="majorBidi" w:hAnsiTheme="majorBidi" w:cstheme="majorBidi"/>
          <w:b/>
          <w:bCs/>
          <w:sz w:val="24"/>
          <w:szCs w:val="24"/>
          <w:lang w:val="de-DE"/>
        </w:rPr>
        <w:t xml:space="preserve"> in Portugal</w:t>
      </w:r>
      <w:r w:rsidR="00F05554" w:rsidRPr="002078EC">
        <w:rPr>
          <w:rFonts w:asciiTheme="majorBidi" w:hAnsiTheme="majorBidi" w:cstheme="majorBidi"/>
          <w:b/>
          <w:bCs/>
          <w:sz w:val="24"/>
          <w:szCs w:val="24"/>
          <w:lang w:val="de-DE"/>
        </w:rPr>
        <w:t xml:space="preserve"> verst</w:t>
      </w:r>
      <w:r w:rsidR="00104517" w:rsidRPr="002078EC">
        <w:rPr>
          <w:rFonts w:asciiTheme="majorBidi" w:hAnsiTheme="majorBidi" w:cstheme="majorBidi"/>
          <w:b/>
          <w:bCs/>
          <w:sz w:val="24"/>
          <w:szCs w:val="24"/>
          <w:lang w:val="de-DE"/>
        </w:rPr>
        <w:t>ö</w:t>
      </w:r>
      <w:r w:rsidR="00104517" w:rsidRPr="002078EC">
        <w:rPr>
          <w:rFonts w:asciiTheme="majorBidi" w:hAnsiTheme="majorBidi" w:cstheme="majorBidi"/>
          <w:b/>
          <w:bCs/>
          <w:sz w:val="24"/>
          <w:szCs w:val="24"/>
          <w:shd w:val="clear" w:color="auto" w:fill="FFFFFF"/>
          <w:lang w:val="de-DE"/>
        </w:rPr>
        <w:t>ßt gegen Gemeinschaftsrecht</w:t>
      </w:r>
    </w:p>
    <w:p w14:paraId="40C4D470" w14:textId="77777777" w:rsidR="00437F3F" w:rsidRPr="002078EC" w:rsidRDefault="00437F3F" w:rsidP="002078EC">
      <w:pPr>
        <w:spacing w:line="240" w:lineRule="auto"/>
        <w:ind w:right="-2"/>
        <w:rPr>
          <w:rFonts w:asciiTheme="majorBidi" w:hAnsiTheme="majorBidi" w:cstheme="majorBidi"/>
          <w:sz w:val="24"/>
          <w:szCs w:val="24"/>
          <w:lang w:val="de-DE"/>
        </w:rPr>
      </w:pPr>
      <w:r w:rsidRPr="002078EC">
        <w:rPr>
          <w:rFonts w:asciiTheme="majorBidi" w:hAnsiTheme="majorBidi" w:cstheme="majorBidi"/>
          <w:bCs/>
          <w:sz w:val="24"/>
          <w:szCs w:val="24"/>
          <w:lang w:val="de-DE"/>
        </w:rPr>
        <w:t xml:space="preserve">Der Veräußerungsgewinn aus einem Immobilienverkauf in Portugal ist für natürliche Personen einkommensteuerpflichtig. Besteuert wird der Differenzbetrag zwischen dem Verkaufspreis und dem seinerzeitigen Kaufpreis sowie gegebenenfalls den Baukosten, dem sogenannten Anschaffungspreis. </w:t>
      </w:r>
      <w:r w:rsidRPr="002078EC">
        <w:rPr>
          <w:rFonts w:asciiTheme="majorBidi" w:hAnsiTheme="majorBidi" w:cstheme="majorBidi"/>
          <w:sz w:val="24"/>
          <w:szCs w:val="24"/>
          <w:lang w:val="de-DE"/>
        </w:rPr>
        <w:t xml:space="preserve">Der </w:t>
      </w:r>
      <w:r w:rsidRPr="002078EC">
        <w:rPr>
          <w:rFonts w:asciiTheme="majorBidi" w:hAnsiTheme="majorBidi" w:cstheme="majorBidi"/>
          <w:bCs/>
          <w:sz w:val="24"/>
          <w:szCs w:val="24"/>
          <w:lang w:val="de-DE"/>
        </w:rPr>
        <w:t>Anschaffungspreis</w:t>
      </w:r>
      <w:r w:rsidRPr="002078EC">
        <w:rPr>
          <w:rFonts w:asciiTheme="majorBidi" w:hAnsiTheme="majorBidi" w:cstheme="majorBidi"/>
          <w:sz w:val="24"/>
          <w:szCs w:val="24"/>
          <w:lang w:val="de-DE"/>
        </w:rPr>
        <w:t xml:space="preserve"> wird mit einem vom Finanzministerium veröffentlichten Inflationsfaktor indexiert. Außerdem können bestimmte notwendigen Kosten für den Kauf und den Verkauf der Immobilie sowie wertsteigernde Aufwendungen für die Immobilie abgesetzt werden, die nachweislich in den letzten zwölf Jahren vor dem Verkauf erfolgt sind. Im Falle des eigenen Hausbaus gilt diese Beschränkung der Berücksichtigung von Kosten auf den Zeitraum der letzten zwölf Jahre vor der Verkauf nicht.</w:t>
      </w:r>
    </w:p>
    <w:p w14:paraId="779D1BCB" w14:textId="64FBEB22" w:rsidR="005A4B4C" w:rsidRPr="002078EC" w:rsidRDefault="004C3F27" w:rsidP="002078EC">
      <w:pPr>
        <w:spacing w:line="240" w:lineRule="auto"/>
        <w:ind w:right="-2"/>
        <w:rPr>
          <w:rFonts w:asciiTheme="majorBidi" w:hAnsiTheme="majorBidi" w:cstheme="majorBidi"/>
          <w:sz w:val="24"/>
          <w:szCs w:val="24"/>
          <w:lang w:val="de-DE"/>
        </w:rPr>
      </w:pPr>
      <w:r w:rsidRPr="002078EC">
        <w:rPr>
          <w:rFonts w:asciiTheme="majorBidi" w:hAnsiTheme="majorBidi" w:cstheme="majorBidi"/>
          <w:sz w:val="24"/>
          <w:szCs w:val="24"/>
          <w:shd w:val="clear" w:color="auto" w:fill="FFFFFF"/>
          <w:lang w:val="de-DE"/>
        </w:rPr>
        <w:t>N</w:t>
      </w:r>
      <w:r w:rsidR="00AA07C6" w:rsidRPr="002078EC">
        <w:rPr>
          <w:rFonts w:asciiTheme="majorBidi" w:hAnsiTheme="majorBidi" w:cstheme="majorBidi"/>
          <w:sz w:val="24"/>
          <w:szCs w:val="24"/>
          <w:shd w:val="clear" w:color="auto" w:fill="FFFFFF"/>
          <w:lang w:val="de-DE"/>
        </w:rPr>
        <w:t>icht ansässige Steuerpflichtige in Portugal</w:t>
      </w:r>
      <w:r w:rsidRPr="002078EC">
        <w:rPr>
          <w:rFonts w:asciiTheme="majorBidi" w:hAnsiTheme="majorBidi" w:cstheme="majorBidi"/>
          <w:sz w:val="24"/>
          <w:szCs w:val="24"/>
          <w:shd w:val="clear" w:color="auto" w:fill="FFFFFF"/>
          <w:lang w:val="de-DE"/>
        </w:rPr>
        <w:t xml:space="preserve"> </w:t>
      </w:r>
      <w:r w:rsidR="00C36393" w:rsidRPr="002078EC">
        <w:rPr>
          <w:rFonts w:asciiTheme="majorBidi" w:hAnsiTheme="majorBidi" w:cstheme="majorBidi"/>
          <w:sz w:val="24"/>
          <w:szCs w:val="24"/>
          <w:shd w:val="clear" w:color="auto" w:fill="FFFFFF"/>
          <w:lang w:val="de-DE"/>
        </w:rPr>
        <w:t>(Gebietsfremde)</w:t>
      </w:r>
      <w:r w:rsidR="00591BDF" w:rsidRPr="002078EC">
        <w:rPr>
          <w:rFonts w:asciiTheme="majorBidi" w:hAnsiTheme="majorBidi" w:cstheme="majorBidi"/>
          <w:sz w:val="24"/>
          <w:szCs w:val="24"/>
          <w:shd w:val="clear" w:color="auto" w:fill="FFFFFF"/>
          <w:lang w:val="de-DE"/>
        </w:rPr>
        <w:t xml:space="preserve"> wurden von ihren Rechtsanwälten oder Steuerberatern</w:t>
      </w:r>
      <w:r w:rsidR="00B3203E" w:rsidRPr="002078EC">
        <w:rPr>
          <w:rFonts w:asciiTheme="majorBidi" w:hAnsiTheme="majorBidi" w:cstheme="majorBidi"/>
          <w:sz w:val="24"/>
          <w:szCs w:val="24"/>
          <w:shd w:val="clear" w:color="auto" w:fill="FFFFFF"/>
          <w:lang w:val="de-DE"/>
        </w:rPr>
        <w:t xml:space="preserve"> anlä</w:t>
      </w:r>
      <w:r w:rsidR="000B0E4E" w:rsidRPr="002078EC">
        <w:rPr>
          <w:rFonts w:asciiTheme="majorBidi" w:hAnsiTheme="majorBidi" w:cstheme="majorBidi"/>
          <w:sz w:val="24"/>
          <w:szCs w:val="24"/>
          <w:lang w:val="de-DE"/>
        </w:rPr>
        <w:t>ss</w:t>
      </w:r>
      <w:r w:rsidR="00B3203E" w:rsidRPr="002078EC">
        <w:rPr>
          <w:rFonts w:asciiTheme="majorBidi" w:hAnsiTheme="majorBidi" w:cstheme="majorBidi"/>
          <w:sz w:val="24"/>
          <w:szCs w:val="24"/>
          <w:lang w:val="de-DE"/>
        </w:rPr>
        <w:t xml:space="preserve">lich </w:t>
      </w:r>
      <w:r w:rsidR="000B0E4E" w:rsidRPr="002078EC">
        <w:rPr>
          <w:rFonts w:asciiTheme="majorBidi" w:hAnsiTheme="majorBidi" w:cstheme="majorBidi"/>
          <w:sz w:val="24"/>
          <w:szCs w:val="24"/>
          <w:lang w:val="de-DE"/>
        </w:rPr>
        <w:t>des Immobilie</w:t>
      </w:r>
      <w:r w:rsidR="002A0A4B" w:rsidRPr="002078EC">
        <w:rPr>
          <w:rFonts w:asciiTheme="majorBidi" w:hAnsiTheme="majorBidi" w:cstheme="majorBidi"/>
          <w:sz w:val="24"/>
          <w:szCs w:val="24"/>
          <w:lang w:val="de-DE"/>
        </w:rPr>
        <w:t>n</w:t>
      </w:r>
      <w:r w:rsidR="000B0E4E" w:rsidRPr="002078EC">
        <w:rPr>
          <w:rFonts w:asciiTheme="majorBidi" w:hAnsiTheme="majorBidi" w:cstheme="majorBidi"/>
          <w:sz w:val="24"/>
          <w:szCs w:val="24"/>
          <w:lang w:val="de-DE"/>
        </w:rPr>
        <w:t>verkauf</w:t>
      </w:r>
      <w:r w:rsidR="00C93334" w:rsidRPr="002078EC">
        <w:rPr>
          <w:rFonts w:asciiTheme="majorBidi" w:hAnsiTheme="majorBidi" w:cstheme="majorBidi"/>
          <w:sz w:val="24"/>
          <w:szCs w:val="24"/>
          <w:lang w:val="de-DE"/>
        </w:rPr>
        <w:t>s</w:t>
      </w:r>
      <w:r w:rsidR="009808F4" w:rsidRPr="002078EC">
        <w:rPr>
          <w:rFonts w:asciiTheme="majorBidi" w:hAnsiTheme="majorBidi" w:cstheme="majorBidi"/>
          <w:sz w:val="24"/>
          <w:szCs w:val="24"/>
          <w:lang w:val="de-DE"/>
        </w:rPr>
        <w:t xml:space="preserve"> in Portugal</w:t>
      </w:r>
      <w:r w:rsidR="002A0A4B" w:rsidRPr="002078EC">
        <w:rPr>
          <w:rFonts w:asciiTheme="majorBidi" w:hAnsiTheme="majorBidi" w:cstheme="majorBidi"/>
          <w:sz w:val="24"/>
          <w:szCs w:val="24"/>
          <w:lang w:val="de-DE"/>
        </w:rPr>
        <w:t xml:space="preserve"> </w:t>
      </w:r>
      <w:r w:rsidR="009B5392">
        <w:rPr>
          <w:rFonts w:asciiTheme="majorBidi" w:hAnsiTheme="majorBidi" w:cstheme="majorBidi"/>
          <w:sz w:val="24"/>
          <w:szCs w:val="24"/>
          <w:lang w:val="de-DE"/>
        </w:rPr>
        <w:t>bisher</w:t>
      </w:r>
      <w:r w:rsidR="00CD5EAA">
        <w:rPr>
          <w:rFonts w:asciiTheme="majorBidi" w:hAnsiTheme="majorBidi" w:cstheme="majorBidi"/>
          <w:sz w:val="24"/>
          <w:szCs w:val="24"/>
          <w:lang w:val="de-DE"/>
        </w:rPr>
        <w:t xml:space="preserve"> dahingehend beraten</w:t>
      </w:r>
      <w:r w:rsidR="00B94C47" w:rsidRPr="002078EC">
        <w:rPr>
          <w:rFonts w:asciiTheme="majorBidi" w:hAnsiTheme="majorBidi" w:cstheme="majorBidi"/>
          <w:sz w:val="24"/>
          <w:szCs w:val="24"/>
          <w:shd w:val="clear" w:color="auto" w:fill="FFFFFF"/>
          <w:lang w:val="de-DE"/>
        </w:rPr>
        <w:t xml:space="preserve">, dass sie </w:t>
      </w:r>
      <w:r w:rsidR="005A4B4C" w:rsidRPr="002078EC">
        <w:rPr>
          <w:rFonts w:asciiTheme="majorBidi" w:hAnsiTheme="majorBidi" w:cstheme="majorBidi"/>
          <w:sz w:val="24"/>
          <w:szCs w:val="24"/>
          <w:lang w:val="de-DE"/>
        </w:rPr>
        <w:t>die Wahl</w:t>
      </w:r>
      <w:r w:rsidR="00D26BE4" w:rsidRPr="002078EC">
        <w:rPr>
          <w:rFonts w:asciiTheme="majorBidi" w:hAnsiTheme="majorBidi" w:cstheme="majorBidi"/>
          <w:sz w:val="24"/>
          <w:szCs w:val="24"/>
          <w:lang w:val="de-DE"/>
        </w:rPr>
        <w:t xml:space="preserve"> </w:t>
      </w:r>
      <w:r w:rsidR="00B94C47" w:rsidRPr="002078EC">
        <w:rPr>
          <w:rFonts w:asciiTheme="majorBidi" w:hAnsiTheme="majorBidi" w:cstheme="majorBidi"/>
          <w:sz w:val="24"/>
          <w:szCs w:val="24"/>
          <w:lang w:val="de-DE"/>
        </w:rPr>
        <w:t>hätten</w:t>
      </w:r>
      <w:r w:rsidR="005A4B4C" w:rsidRPr="002078EC">
        <w:rPr>
          <w:rFonts w:asciiTheme="majorBidi" w:hAnsiTheme="majorBidi" w:cstheme="majorBidi"/>
          <w:sz w:val="24"/>
          <w:szCs w:val="24"/>
          <w:lang w:val="de-DE"/>
        </w:rPr>
        <w:t>, ob der gesamte erzielte bereinigte Gewinn mit einem einheitlichen Steuersatz von 28 % besteuert w</w:t>
      </w:r>
      <w:r w:rsidR="00B94C47" w:rsidRPr="002078EC">
        <w:rPr>
          <w:rFonts w:asciiTheme="majorBidi" w:hAnsiTheme="majorBidi" w:cstheme="majorBidi"/>
          <w:sz w:val="24"/>
          <w:szCs w:val="24"/>
          <w:lang w:val="de-DE"/>
        </w:rPr>
        <w:t>erde</w:t>
      </w:r>
      <w:r w:rsidR="005A4B4C" w:rsidRPr="002078EC">
        <w:rPr>
          <w:rFonts w:asciiTheme="majorBidi" w:hAnsiTheme="majorBidi" w:cstheme="majorBidi"/>
          <w:sz w:val="24"/>
          <w:szCs w:val="24"/>
          <w:lang w:val="de-DE"/>
        </w:rPr>
        <w:t xml:space="preserve"> oder lediglich 50 % des Gewinns zusammen mit den übrigen steuerpflichtigen Einkünften entsprechend der </w:t>
      </w:r>
      <w:r w:rsidR="00D11EF1">
        <w:rPr>
          <w:rFonts w:asciiTheme="majorBidi" w:hAnsiTheme="majorBidi" w:cstheme="majorBidi"/>
          <w:sz w:val="24"/>
          <w:szCs w:val="24"/>
          <w:lang w:val="de-DE"/>
        </w:rPr>
        <w:t xml:space="preserve">portugiesischen </w:t>
      </w:r>
      <w:r w:rsidR="005A4B4C" w:rsidRPr="002078EC">
        <w:rPr>
          <w:rFonts w:asciiTheme="majorBidi" w:hAnsiTheme="majorBidi" w:cstheme="majorBidi"/>
          <w:sz w:val="24"/>
          <w:szCs w:val="24"/>
          <w:lang w:val="de-DE"/>
        </w:rPr>
        <w:t>prog</w:t>
      </w:r>
      <w:r w:rsidR="0090271C" w:rsidRPr="002078EC">
        <w:rPr>
          <w:rFonts w:asciiTheme="majorBidi" w:hAnsiTheme="majorBidi" w:cstheme="majorBidi"/>
          <w:sz w:val="24"/>
          <w:szCs w:val="24"/>
          <w:lang w:val="de-DE"/>
        </w:rPr>
        <w:t>r</w:t>
      </w:r>
      <w:r w:rsidR="005A4B4C" w:rsidRPr="002078EC">
        <w:rPr>
          <w:rFonts w:asciiTheme="majorBidi" w:hAnsiTheme="majorBidi" w:cstheme="majorBidi"/>
          <w:sz w:val="24"/>
          <w:szCs w:val="24"/>
          <w:lang w:val="de-DE"/>
        </w:rPr>
        <w:t>essiven Einkommensteuertabelle. In diesem Fall wird der Steuersatz aus der normalen prog</w:t>
      </w:r>
      <w:r w:rsidR="0090271C" w:rsidRPr="002078EC">
        <w:rPr>
          <w:rFonts w:asciiTheme="majorBidi" w:hAnsiTheme="majorBidi" w:cstheme="majorBidi"/>
          <w:sz w:val="24"/>
          <w:szCs w:val="24"/>
          <w:lang w:val="de-DE"/>
        </w:rPr>
        <w:t>r</w:t>
      </w:r>
      <w:r w:rsidR="005A4B4C" w:rsidRPr="002078EC">
        <w:rPr>
          <w:rFonts w:asciiTheme="majorBidi" w:hAnsiTheme="majorBidi" w:cstheme="majorBidi"/>
          <w:sz w:val="24"/>
          <w:szCs w:val="24"/>
          <w:lang w:val="de-DE"/>
        </w:rPr>
        <w:t>essiven Einkommensteuertabelle aufgrund des gesamten Welteinkommens ermittelt</w:t>
      </w:r>
      <w:r w:rsidR="00433150" w:rsidRPr="002078EC">
        <w:rPr>
          <w:rFonts w:asciiTheme="majorBidi" w:hAnsiTheme="majorBidi" w:cstheme="majorBidi"/>
          <w:sz w:val="24"/>
          <w:szCs w:val="24"/>
          <w:lang w:val="de-DE"/>
        </w:rPr>
        <w:t>.</w:t>
      </w:r>
    </w:p>
    <w:p w14:paraId="0CBA2A50" w14:textId="5E0A987E" w:rsidR="00E30FD3" w:rsidRPr="002078EC" w:rsidRDefault="00433150" w:rsidP="002078EC">
      <w:pPr>
        <w:spacing w:line="240" w:lineRule="auto"/>
        <w:rPr>
          <w:rFonts w:asciiTheme="majorBidi" w:hAnsiTheme="majorBidi" w:cstheme="majorBidi"/>
          <w:sz w:val="24"/>
          <w:szCs w:val="24"/>
          <w:shd w:val="clear" w:color="auto" w:fill="FFFFFF"/>
          <w:lang w:val="de-DE"/>
        </w:rPr>
      </w:pPr>
      <w:r w:rsidRPr="002078EC">
        <w:rPr>
          <w:rFonts w:asciiTheme="majorBidi" w:hAnsiTheme="majorBidi" w:cstheme="majorBidi"/>
          <w:sz w:val="24"/>
          <w:szCs w:val="24"/>
          <w:lang w:val="de-DE"/>
        </w:rPr>
        <w:t xml:space="preserve">Dieses Wahlrecht beruht auf </w:t>
      </w:r>
      <w:r w:rsidR="004F1DD3" w:rsidRPr="002078EC">
        <w:rPr>
          <w:rFonts w:asciiTheme="majorBidi" w:hAnsiTheme="majorBidi" w:cstheme="majorBidi"/>
          <w:sz w:val="24"/>
          <w:szCs w:val="24"/>
          <w:lang w:val="de-DE"/>
        </w:rPr>
        <w:t>einem Urteil des Europ</w:t>
      </w:r>
      <w:r w:rsidR="0090271C" w:rsidRPr="002078EC">
        <w:rPr>
          <w:rFonts w:asciiTheme="majorBidi" w:hAnsiTheme="majorBidi" w:cstheme="majorBidi"/>
          <w:sz w:val="24"/>
          <w:szCs w:val="24"/>
          <w:lang w:val="de-DE"/>
        </w:rPr>
        <w:t>äi</w:t>
      </w:r>
      <w:r w:rsidR="004F1DD3" w:rsidRPr="002078EC">
        <w:rPr>
          <w:rFonts w:asciiTheme="majorBidi" w:hAnsiTheme="majorBidi" w:cstheme="majorBidi"/>
          <w:sz w:val="24"/>
          <w:szCs w:val="24"/>
          <w:lang w:val="de-DE"/>
        </w:rPr>
        <w:t>schen Gerichtshofs</w:t>
      </w:r>
      <w:r w:rsidR="00B64187" w:rsidRPr="002078EC">
        <w:rPr>
          <w:rFonts w:asciiTheme="majorBidi" w:hAnsiTheme="majorBidi" w:cstheme="majorBidi"/>
          <w:sz w:val="24"/>
          <w:szCs w:val="24"/>
          <w:lang w:val="de-DE"/>
        </w:rPr>
        <w:t xml:space="preserve"> (</w:t>
      </w:r>
      <w:r w:rsidR="00B64187" w:rsidRPr="002078EC">
        <w:rPr>
          <w:rFonts w:asciiTheme="majorBidi" w:hAnsiTheme="majorBidi" w:cstheme="majorBidi"/>
          <w:sz w:val="24"/>
          <w:szCs w:val="24"/>
          <w:shd w:val="clear" w:color="auto" w:fill="FFFFFF"/>
          <w:lang w:val="de-DE"/>
        </w:rPr>
        <w:t>EuGH)</w:t>
      </w:r>
      <w:r w:rsidR="004F1DD3" w:rsidRPr="002078EC">
        <w:rPr>
          <w:rFonts w:asciiTheme="majorBidi" w:hAnsiTheme="majorBidi" w:cstheme="majorBidi"/>
          <w:sz w:val="24"/>
          <w:szCs w:val="24"/>
          <w:lang w:val="de-DE"/>
        </w:rPr>
        <w:t xml:space="preserve"> vom </w:t>
      </w:r>
      <w:r w:rsidR="009F2743" w:rsidRPr="002078EC">
        <w:rPr>
          <w:rFonts w:asciiTheme="majorBidi" w:hAnsiTheme="majorBidi" w:cstheme="majorBidi"/>
          <w:sz w:val="24"/>
          <w:szCs w:val="24"/>
          <w:lang w:val="de-DE"/>
        </w:rPr>
        <w:t xml:space="preserve">11. Oktober 2007, denn schon damals hat </w:t>
      </w:r>
      <w:r w:rsidR="00E30FD3" w:rsidRPr="002078EC">
        <w:rPr>
          <w:rFonts w:asciiTheme="majorBidi" w:hAnsiTheme="majorBidi" w:cstheme="majorBidi"/>
          <w:sz w:val="24"/>
          <w:szCs w:val="24"/>
          <w:lang w:val="de-DE"/>
        </w:rPr>
        <w:t xml:space="preserve">der </w:t>
      </w:r>
      <w:r w:rsidR="003E6991" w:rsidRPr="002078EC">
        <w:rPr>
          <w:rFonts w:asciiTheme="majorBidi" w:hAnsiTheme="majorBidi" w:cstheme="majorBidi"/>
          <w:sz w:val="24"/>
          <w:szCs w:val="24"/>
          <w:shd w:val="clear" w:color="auto" w:fill="FFFFFF"/>
          <w:lang w:val="de-DE"/>
        </w:rPr>
        <w:t>EuGH</w:t>
      </w:r>
      <w:r w:rsidR="003E6991" w:rsidRPr="002078EC">
        <w:rPr>
          <w:rFonts w:asciiTheme="majorBidi" w:hAnsiTheme="majorBidi" w:cstheme="majorBidi"/>
          <w:sz w:val="24"/>
          <w:szCs w:val="24"/>
          <w:lang w:val="de-DE"/>
        </w:rPr>
        <w:t xml:space="preserve"> </w:t>
      </w:r>
      <w:r w:rsidR="00E30FD3" w:rsidRPr="002078EC">
        <w:rPr>
          <w:rFonts w:asciiTheme="majorBidi" w:hAnsiTheme="majorBidi" w:cstheme="majorBidi"/>
          <w:sz w:val="24"/>
          <w:szCs w:val="24"/>
          <w:lang w:val="de-DE"/>
        </w:rPr>
        <w:t xml:space="preserve">festgestellt, dass die Besteuerung von Veräußerungsgewinnen aus Immobiliengeschäften in Portugal </w:t>
      </w:r>
      <w:r w:rsidR="00E30FD3" w:rsidRPr="002078EC">
        <w:rPr>
          <w:rFonts w:asciiTheme="majorBidi" w:hAnsiTheme="majorBidi" w:cstheme="majorBidi"/>
          <w:sz w:val="24"/>
          <w:szCs w:val="24"/>
          <w:shd w:val="clear" w:color="auto" w:fill="FFFFFF"/>
          <w:lang w:val="de-DE"/>
        </w:rPr>
        <w:t xml:space="preserve">gegen Gemeinschaftsrecht </w:t>
      </w:r>
      <w:r w:rsidR="00E30FD3" w:rsidRPr="002078EC">
        <w:rPr>
          <w:rFonts w:asciiTheme="majorBidi" w:hAnsiTheme="majorBidi" w:cstheme="majorBidi"/>
          <w:sz w:val="24"/>
          <w:szCs w:val="24"/>
          <w:lang w:val="de-DE"/>
        </w:rPr>
        <w:t>verstö</w:t>
      </w:r>
      <w:r w:rsidR="00E30FD3" w:rsidRPr="002078EC">
        <w:rPr>
          <w:rFonts w:asciiTheme="majorBidi" w:hAnsiTheme="majorBidi" w:cstheme="majorBidi"/>
          <w:sz w:val="24"/>
          <w:szCs w:val="24"/>
          <w:shd w:val="clear" w:color="auto" w:fill="FFFFFF"/>
          <w:lang w:val="de-DE"/>
        </w:rPr>
        <w:t>ßt.</w:t>
      </w:r>
    </w:p>
    <w:p w14:paraId="7FA1E936" w14:textId="590F51F3" w:rsidR="00FF36D8" w:rsidRPr="002078EC" w:rsidRDefault="00C24843" w:rsidP="002078EC">
      <w:pPr>
        <w:spacing w:line="240" w:lineRule="auto"/>
        <w:rPr>
          <w:rFonts w:asciiTheme="majorBidi" w:hAnsiTheme="majorBidi" w:cstheme="majorBidi"/>
          <w:sz w:val="24"/>
          <w:szCs w:val="24"/>
          <w:lang w:val="de-DE"/>
        </w:rPr>
      </w:pPr>
      <w:r w:rsidRPr="002078EC">
        <w:rPr>
          <w:rFonts w:asciiTheme="majorBidi" w:hAnsiTheme="majorBidi" w:cstheme="majorBidi"/>
          <w:sz w:val="24"/>
          <w:szCs w:val="24"/>
          <w:lang w:val="de-DE"/>
        </w:rPr>
        <w:t>Damals standen sich die beiden Besteuerungsarten</w:t>
      </w:r>
      <w:r w:rsidR="001633F5" w:rsidRPr="002078EC">
        <w:rPr>
          <w:rFonts w:asciiTheme="majorBidi" w:hAnsiTheme="majorBidi" w:cstheme="majorBidi"/>
          <w:sz w:val="24"/>
          <w:szCs w:val="24"/>
          <w:lang w:val="de-DE"/>
        </w:rPr>
        <w:t xml:space="preserve"> noch</w:t>
      </w:r>
      <w:r w:rsidR="00A65E3E">
        <w:rPr>
          <w:rFonts w:asciiTheme="majorBidi" w:hAnsiTheme="majorBidi" w:cstheme="majorBidi"/>
          <w:sz w:val="24"/>
          <w:szCs w:val="24"/>
          <w:lang w:val="de-DE"/>
        </w:rPr>
        <w:t xml:space="preserve"> zwingend</w:t>
      </w:r>
      <w:r w:rsidR="00AD5B99" w:rsidRPr="002078EC">
        <w:rPr>
          <w:rFonts w:asciiTheme="majorBidi" w:hAnsiTheme="majorBidi" w:cstheme="majorBidi"/>
          <w:sz w:val="24"/>
          <w:szCs w:val="24"/>
          <w:lang w:val="de-DE"/>
        </w:rPr>
        <w:t xml:space="preserve"> alternativ gegenüber: </w:t>
      </w:r>
      <w:r w:rsidR="00073880" w:rsidRPr="002078EC">
        <w:rPr>
          <w:rFonts w:asciiTheme="majorBidi" w:hAnsiTheme="majorBidi" w:cstheme="majorBidi"/>
          <w:sz w:val="24"/>
          <w:szCs w:val="24"/>
          <w:lang w:val="de-DE"/>
        </w:rPr>
        <w:t>G</w:t>
      </w:r>
      <w:r w:rsidR="00EB640A" w:rsidRPr="002078EC">
        <w:rPr>
          <w:rFonts w:asciiTheme="majorBidi" w:hAnsiTheme="majorBidi" w:cstheme="majorBidi"/>
          <w:sz w:val="24"/>
          <w:szCs w:val="24"/>
          <w:lang w:val="de-DE"/>
        </w:rPr>
        <w:t>emäß Art. 43 Abs. 2 CIRS</w:t>
      </w:r>
      <w:r w:rsidR="00AA499A" w:rsidRPr="002078EC">
        <w:rPr>
          <w:rFonts w:asciiTheme="majorBidi" w:hAnsiTheme="majorBidi" w:cstheme="majorBidi"/>
          <w:sz w:val="24"/>
          <w:szCs w:val="24"/>
          <w:lang w:val="de-DE"/>
        </w:rPr>
        <w:t xml:space="preserve"> </w:t>
      </w:r>
      <w:r w:rsidR="000A3491" w:rsidRPr="002078EC">
        <w:rPr>
          <w:rFonts w:asciiTheme="majorBidi" w:hAnsiTheme="majorBidi" w:cstheme="majorBidi"/>
          <w:sz w:val="24"/>
          <w:szCs w:val="24"/>
          <w:lang w:val="de-DE"/>
        </w:rPr>
        <w:t>(portugiesisches Einkommensteuergesetzbuch) wur</w:t>
      </w:r>
      <w:r w:rsidR="003938FC" w:rsidRPr="002078EC">
        <w:rPr>
          <w:rFonts w:asciiTheme="majorBidi" w:hAnsiTheme="majorBidi" w:cstheme="majorBidi"/>
          <w:sz w:val="24"/>
          <w:szCs w:val="24"/>
          <w:lang w:val="de-DE"/>
        </w:rPr>
        <w:t>de</w:t>
      </w:r>
      <w:r w:rsidR="00EB640A" w:rsidRPr="002078EC">
        <w:rPr>
          <w:rFonts w:asciiTheme="majorBidi" w:hAnsiTheme="majorBidi" w:cstheme="majorBidi"/>
          <w:sz w:val="24"/>
          <w:szCs w:val="24"/>
          <w:lang w:val="de-DE"/>
        </w:rPr>
        <w:t xml:space="preserve"> der von Gebietsansässigen bei der Veräußerung von in Portugal gelegenen Immobilien erzielte Gewinn nur in Höhe von 50 % berücksichtigt. Für Gebietsfremde sah Art. 72 Abs. 1 CIRS hingegen eine Besteuerung dieser Veräußerungsgewinne in voller Höhe zu einem autonomen Steuersatz von</w:t>
      </w:r>
      <w:r w:rsidR="000B5C11">
        <w:rPr>
          <w:rFonts w:asciiTheme="majorBidi" w:hAnsiTheme="majorBidi" w:cstheme="majorBidi"/>
          <w:sz w:val="24"/>
          <w:szCs w:val="24"/>
          <w:lang w:val="de-DE"/>
        </w:rPr>
        <w:t xml:space="preserve"> damals </w:t>
      </w:r>
      <w:r w:rsidR="00751B4E">
        <w:rPr>
          <w:rFonts w:asciiTheme="majorBidi" w:hAnsiTheme="majorBidi" w:cstheme="majorBidi"/>
          <w:sz w:val="24"/>
          <w:szCs w:val="24"/>
          <w:lang w:val="de-DE"/>
        </w:rPr>
        <w:t>noch 25% (heute</w:t>
      </w:r>
      <w:r w:rsidR="00EB640A" w:rsidRPr="002078EC">
        <w:rPr>
          <w:rFonts w:asciiTheme="majorBidi" w:hAnsiTheme="majorBidi" w:cstheme="majorBidi"/>
          <w:sz w:val="24"/>
          <w:szCs w:val="24"/>
          <w:lang w:val="de-DE"/>
        </w:rPr>
        <w:t xml:space="preserve"> 28 %</w:t>
      </w:r>
      <w:r w:rsidR="00C1186F">
        <w:rPr>
          <w:rFonts w:asciiTheme="majorBidi" w:hAnsiTheme="majorBidi" w:cstheme="majorBidi"/>
          <w:sz w:val="24"/>
          <w:szCs w:val="24"/>
          <w:lang w:val="de-DE"/>
        </w:rPr>
        <w:t>)</w:t>
      </w:r>
      <w:r w:rsidR="00EB640A" w:rsidRPr="002078EC">
        <w:rPr>
          <w:rFonts w:asciiTheme="majorBidi" w:hAnsiTheme="majorBidi" w:cstheme="majorBidi"/>
          <w:sz w:val="24"/>
          <w:szCs w:val="24"/>
          <w:lang w:val="de-DE"/>
        </w:rPr>
        <w:t xml:space="preserve"> vor.</w:t>
      </w:r>
    </w:p>
    <w:p w14:paraId="02C00197" w14:textId="4C2D6172" w:rsidR="00A261F9" w:rsidRPr="002078EC" w:rsidRDefault="00A261F9" w:rsidP="002078EC">
      <w:pPr>
        <w:spacing w:line="240" w:lineRule="auto"/>
        <w:rPr>
          <w:rFonts w:asciiTheme="majorBidi" w:hAnsiTheme="majorBidi" w:cstheme="majorBidi"/>
          <w:sz w:val="24"/>
          <w:szCs w:val="24"/>
          <w:lang w:val="de-DE"/>
        </w:rPr>
      </w:pPr>
      <w:r w:rsidRPr="002078EC">
        <w:rPr>
          <w:rFonts w:asciiTheme="majorBidi" w:hAnsiTheme="majorBidi" w:cstheme="majorBidi"/>
          <w:sz w:val="24"/>
          <w:szCs w:val="24"/>
          <w:lang w:val="de-DE"/>
        </w:rPr>
        <w:t>D</w:t>
      </w:r>
      <w:r w:rsidR="009F1E39" w:rsidRPr="002078EC">
        <w:rPr>
          <w:rFonts w:asciiTheme="majorBidi" w:hAnsiTheme="majorBidi" w:cstheme="majorBidi"/>
          <w:sz w:val="24"/>
          <w:szCs w:val="24"/>
          <w:lang w:val="de-DE"/>
        </w:rPr>
        <w:t xml:space="preserve">em Urteil des </w:t>
      </w:r>
      <w:r w:rsidR="003E6991" w:rsidRPr="002078EC">
        <w:rPr>
          <w:rFonts w:asciiTheme="majorBidi" w:hAnsiTheme="majorBidi" w:cstheme="majorBidi"/>
          <w:sz w:val="24"/>
          <w:szCs w:val="24"/>
          <w:shd w:val="clear" w:color="auto" w:fill="FFFFFF"/>
          <w:lang w:val="de-DE"/>
        </w:rPr>
        <w:t>EuGH</w:t>
      </w:r>
      <w:r w:rsidR="003E6991" w:rsidRPr="002078EC">
        <w:rPr>
          <w:rFonts w:asciiTheme="majorBidi" w:hAnsiTheme="majorBidi" w:cstheme="majorBidi"/>
          <w:sz w:val="24"/>
          <w:szCs w:val="24"/>
          <w:lang w:val="de-DE"/>
        </w:rPr>
        <w:t xml:space="preserve"> </w:t>
      </w:r>
      <w:r w:rsidR="00596FDB" w:rsidRPr="002078EC">
        <w:rPr>
          <w:rFonts w:asciiTheme="majorBidi" w:hAnsiTheme="majorBidi" w:cstheme="majorBidi"/>
          <w:sz w:val="24"/>
          <w:szCs w:val="24"/>
          <w:lang w:val="de-DE"/>
        </w:rPr>
        <w:t xml:space="preserve">lag </w:t>
      </w:r>
      <w:r w:rsidR="00E3222A" w:rsidRPr="002078EC">
        <w:rPr>
          <w:rFonts w:asciiTheme="majorBidi" w:hAnsiTheme="majorBidi" w:cstheme="majorBidi"/>
          <w:sz w:val="24"/>
          <w:szCs w:val="24"/>
          <w:lang w:val="de-DE"/>
        </w:rPr>
        <w:t>die</w:t>
      </w:r>
      <w:r w:rsidR="00596FDB" w:rsidRPr="002078EC">
        <w:rPr>
          <w:rFonts w:asciiTheme="majorBidi" w:hAnsiTheme="majorBidi" w:cstheme="majorBidi"/>
          <w:sz w:val="24"/>
          <w:szCs w:val="24"/>
          <w:lang w:val="de-DE"/>
        </w:rPr>
        <w:t xml:space="preserve"> Klage einer deutschen Staatsangehörigen</w:t>
      </w:r>
      <w:r w:rsidR="0053191F" w:rsidRPr="002078EC">
        <w:rPr>
          <w:rFonts w:asciiTheme="majorBidi" w:hAnsiTheme="majorBidi" w:cstheme="majorBidi"/>
          <w:sz w:val="24"/>
          <w:szCs w:val="24"/>
          <w:lang w:val="de-DE"/>
        </w:rPr>
        <w:t xml:space="preserve"> gegen die portugiesische Regierung</w:t>
      </w:r>
      <w:r w:rsidR="00596FDB" w:rsidRPr="002078EC">
        <w:rPr>
          <w:rFonts w:asciiTheme="majorBidi" w:hAnsiTheme="majorBidi" w:cstheme="majorBidi"/>
          <w:sz w:val="24"/>
          <w:szCs w:val="24"/>
          <w:lang w:val="de-DE"/>
        </w:rPr>
        <w:t xml:space="preserve"> zugrunde</w:t>
      </w:r>
      <w:r w:rsidR="003D1684" w:rsidRPr="002078EC">
        <w:rPr>
          <w:rFonts w:asciiTheme="majorBidi" w:hAnsiTheme="majorBidi" w:cstheme="majorBidi"/>
          <w:sz w:val="24"/>
          <w:szCs w:val="24"/>
          <w:lang w:val="de-DE"/>
        </w:rPr>
        <w:t xml:space="preserve">, </w:t>
      </w:r>
      <w:r w:rsidR="005A5CEA" w:rsidRPr="002078EC">
        <w:rPr>
          <w:rFonts w:asciiTheme="majorBidi" w:hAnsiTheme="majorBidi" w:cstheme="majorBidi"/>
          <w:sz w:val="24"/>
          <w:szCs w:val="24"/>
          <w:lang w:val="de-DE"/>
        </w:rPr>
        <w:t xml:space="preserve">weil </w:t>
      </w:r>
      <w:r w:rsidR="000E227B">
        <w:rPr>
          <w:rFonts w:asciiTheme="majorBidi" w:hAnsiTheme="majorBidi" w:cstheme="majorBidi"/>
          <w:sz w:val="24"/>
          <w:szCs w:val="24"/>
          <w:lang w:val="de-DE"/>
        </w:rPr>
        <w:t>jene</w:t>
      </w:r>
      <w:r w:rsidR="005A5CEA" w:rsidRPr="002078EC">
        <w:rPr>
          <w:rFonts w:asciiTheme="majorBidi" w:hAnsiTheme="majorBidi" w:cstheme="majorBidi"/>
          <w:sz w:val="24"/>
          <w:szCs w:val="24"/>
          <w:lang w:val="de-DE"/>
        </w:rPr>
        <w:t xml:space="preserve"> </w:t>
      </w:r>
      <w:r w:rsidR="00C85ECA" w:rsidRPr="002078EC">
        <w:rPr>
          <w:rFonts w:asciiTheme="majorBidi" w:hAnsiTheme="majorBidi" w:cstheme="majorBidi"/>
          <w:sz w:val="24"/>
          <w:szCs w:val="24"/>
          <w:lang w:val="de-DE"/>
        </w:rPr>
        <w:t>sich n</w:t>
      </w:r>
      <w:r w:rsidR="00F455EF" w:rsidRPr="002078EC">
        <w:rPr>
          <w:rFonts w:asciiTheme="majorBidi" w:hAnsiTheme="majorBidi" w:cstheme="majorBidi"/>
          <w:sz w:val="24"/>
          <w:szCs w:val="24"/>
          <w:lang w:val="de-DE"/>
        </w:rPr>
        <w:t xml:space="preserve">ach Ansicht der </w:t>
      </w:r>
      <w:r w:rsidR="00C85ECA" w:rsidRPr="002078EC">
        <w:rPr>
          <w:rFonts w:asciiTheme="majorBidi" w:hAnsiTheme="majorBidi" w:cstheme="majorBidi"/>
          <w:sz w:val="24"/>
          <w:szCs w:val="24"/>
          <w:lang w:val="de-DE"/>
        </w:rPr>
        <w:t>portugiesischen</w:t>
      </w:r>
      <w:r w:rsidR="00355440" w:rsidRPr="002078EC">
        <w:rPr>
          <w:rFonts w:asciiTheme="majorBidi" w:hAnsiTheme="majorBidi" w:cstheme="majorBidi"/>
          <w:sz w:val="24"/>
          <w:szCs w:val="24"/>
          <w:lang w:val="de-DE"/>
        </w:rPr>
        <w:t xml:space="preserve"> </w:t>
      </w:r>
      <w:r w:rsidR="003C69B9" w:rsidRPr="002078EC">
        <w:rPr>
          <w:rFonts w:asciiTheme="majorBidi" w:hAnsiTheme="majorBidi" w:cstheme="majorBidi"/>
          <w:sz w:val="24"/>
          <w:szCs w:val="24"/>
          <w:lang w:val="de-DE"/>
        </w:rPr>
        <w:t>Steuerverwaltung</w:t>
      </w:r>
      <w:r w:rsidR="00C85ECA" w:rsidRPr="002078EC">
        <w:rPr>
          <w:rFonts w:asciiTheme="majorBidi" w:hAnsiTheme="majorBidi" w:cstheme="majorBidi"/>
          <w:sz w:val="24"/>
          <w:szCs w:val="24"/>
          <w:lang w:val="de-DE"/>
        </w:rPr>
        <w:t xml:space="preserve"> </w:t>
      </w:r>
      <w:r w:rsidR="00F455EF" w:rsidRPr="002078EC">
        <w:rPr>
          <w:rFonts w:asciiTheme="majorBidi" w:hAnsiTheme="majorBidi" w:cstheme="majorBidi"/>
          <w:sz w:val="24"/>
          <w:szCs w:val="24"/>
          <w:lang w:val="de-DE"/>
        </w:rPr>
        <w:t>nicht auf die günstigen Bestimmungen von Art 43 Abs. 2 CIRS berufen</w:t>
      </w:r>
      <w:r w:rsidR="00C85ECA" w:rsidRPr="002078EC">
        <w:rPr>
          <w:rFonts w:asciiTheme="majorBidi" w:hAnsiTheme="majorBidi" w:cstheme="majorBidi"/>
          <w:sz w:val="24"/>
          <w:szCs w:val="24"/>
          <w:lang w:val="de-DE"/>
        </w:rPr>
        <w:t xml:space="preserve"> k</w:t>
      </w:r>
      <w:r w:rsidR="003C69B9" w:rsidRPr="002078EC">
        <w:rPr>
          <w:rFonts w:asciiTheme="majorBidi" w:hAnsiTheme="majorBidi" w:cstheme="majorBidi"/>
          <w:sz w:val="24"/>
          <w:szCs w:val="24"/>
          <w:lang w:val="de-DE"/>
        </w:rPr>
        <w:t>o</w:t>
      </w:r>
      <w:r w:rsidR="00C85ECA" w:rsidRPr="002078EC">
        <w:rPr>
          <w:rFonts w:asciiTheme="majorBidi" w:hAnsiTheme="majorBidi" w:cstheme="majorBidi"/>
          <w:sz w:val="24"/>
          <w:szCs w:val="24"/>
          <w:lang w:val="de-DE"/>
        </w:rPr>
        <w:t>nn</w:t>
      </w:r>
      <w:r w:rsidR="003C69B9" w:rsidRPr="002078EC">
        <w:rPr>
          <w:rFonts w:asciiTheme="majorBidi" w:hAnsiTheme="majorBidi" w:cstheme="majorBidi"/>
          <w:sz w:val="24"/>
          <w:szCs w:val="24"/>
          <w:lang w:val="de-DE"/>
        </w:rPr>
        <w:t>t</w:t>
      </w:r>
      <w:r w:rsidR="00C85ECA" w:rsidRPr="002078EC">
        <w:rPr>
          <w:rFonts w:asciiTheme="majorBidi" w:hAnsiTheme="majorBidi" w:cstheme="majorBidi"/>
          <w:sz w:val="24"/>
          <w:szCs w:val="24"/>
          <w:lang w:val="de-DE"/>
        </w:rPr>
        <w:t>e</w:t>
      </w:r>
      <w:r w:rsidR="00F455EF" w:rsidRPr="002078EC">
        <w:rPr>
          <w:rFonts w:asciiTheme="majorBidi" w:hAnsiTheme="majorBidi" w:cstheme="majorBidi"/>
          <w:sz w:val="24"/>
          <w:szCs w:val="24"/>
          <w:lang w:val="de-DE"/>
        </w:rPr>
        <w:t>, da sie ihren Wohnsitz nicht in Portugal, sondern in einem anderen Mitgliedstaat der Europäischen Union</w:t>
      </w:r>
      <w:r w:rsidR="00720D06" w:rsidRPr="002078EC">
        <w:rPr>
          <w:rFonts w:asciiTheme="majorBidi" w:hAnsiTheme="majorBidi" w:cstheme="majorBidi"/>
          <w:sz w:val="24"/>
          <w:szCs w:val="24"/>
          <w:lang w:val="de-DE"/>
        </w:rPr>
        <w:t>,</w:t>
      </w:r>
      <w:r w:rsidR="00F455EF" w:rsidRPr="002078EC">
        <w:rPr>
          <w:rFonts w:asciiTheme="majorBidi" w:hAnsiTheme="majorBidi" w:cstheme="majorBidi"/>
          <w:sz w:val="24"/>
          <w:szCs w:val="24"/>
          <w:lang w:val="de-DE"/>
        </w:rPr>
        <w:t xml:space="preserve"> </w:t>
      </w:r>
      <w:r w:rsidR="000049EA" w:rsidRPr="002078EC">
        <w:rPr>
          <w:rFonts w:asciiTheme="majorBidi" w:hAnsiTheme="majorBidi" w:cstheme="majorBidi"/>
          <w:sz w:val="24"/>
          <w:szCs w:val="24"/>
          <w:lang w:val="de-DE"/>
        </w:rPr>
        <w:t>n</w:t>
      </w:r>
      <w:r w:rsidR="00720D06" w:rsidRPr="002078EC">
        <w:rPr>
          <w:rFonts w:asciiTheme="majorBidi" w:hAnsiTheme="majorBidi" w:cstheme="majorBidi"/>
          <w:sz w:val="24"/>
          <w:szCs w:val="24"/>
          <w:lang w:val="de-DE"/>
        </w:rPr>
        <w:t>ä</w:t>
      </w:r>
      <w:r w:rsidR="000049EA" w:rsidRPr="002078EC">
        <w:rPr>
          <w:rFonts w:asciiTheme="majorBidi" w:hAnsiTheme="majorBidi" w:cstheme="majorBidi"/>
          <w:sz w:val="24"/>
          <w:szCs w:val="24"/>
          <w:lang w:val="de-DE"/>
        </w:rPr>
        <w:t>mlich in Deutschland</w:t>
      </w:r>
      <w:r w:rsidR="00720D06" w:rsidRPr="002078EC">
        <w:rPr>
          <w:rFonts w:asciiTheme="majorBidi" w:hAnsiTheme="majorBidi" w:cstheme="majorBidi"/>
          <w:sz w:val="24"/>
          <w:szCs w:val="24"/>
          <w:lang w:val="de-DE"/>
        </w:rPr>
        <w:t xml:space="preserve"> </w:t>
      </w:r>
      <w:r w:rsidR="00F455EF" w:rsidRPr="002078EC">
        <w:rPr>
          <w:rFonts w:asciiTheme="majorBidi" w:hAnsiTheme="majorBidi" w:cstheme="majorBidi"/>
          <w:sz w:val="24"/>
          <w:szCs w:val="24"/>
          <w:lang w:val="de-DE"/>
        </w:rPr>
        <w:t>hatte.</w:t>
      </w:r>
    </w:p>
    <w:p w14:paraId="72DBA7A1" w14:textId="6F7D9095" w:rsidR="00920CBE" w:rsidRPr="002078EC" w:rsidRDefault="002439C5" w:rsidP="002078EC">
      <w:pPr>
        <w:spacing w:line="240" w:lineRule="auto"/>
        <w:rPr>
          <w:rFonts w:asciiTheme="majorBidi" w:hAnsiTheme="majorBidi" w:cstheme="majorBidi"/>
          <w:sz w:val="24"/>
          <w:szCs w:val="24"/>
          <w:lang w:val="de-DE"/>
        </w:rPr>
      </w:pPr>
      <w:r w:rsidRPr="002078EC">
        <w:rPr>
          <w:rFonts w:asciiTheme="majorBidi" w:hAnsiTheme="majorBidi" w:cstheme="majorBidi"/>
          <w:sz w:val="24"/>
          <w:szCs w:val="24"/>
          <w:lang w:val="de-DE"/>
        </w:rPr>
        <w:t>Im Berufungsverfahren hat das</w:t>
      </w:r>
      <w:r w:rsidR="003E6991" w:rsidRPr="002078EC">
        <w:rPr>
          <w:rFonts w:asciiTheme="majorBidi" w:hAnsiTheme="majorBidi" w:cstheme="majorBidi"/>
          <w:sz w:val="24"/>
          <w:szCs w:val="24"/>
          <w:lang w:val="de-DE"/>
        </w:rPr>
        <w:t xml:space="preserve"> portugiesische</w:t>
      </w:r>
      <w:r w:rsidRPr="002078EC">
        <w:rPr>
          <w:rFonts w:asciiTheme="majorBidi" w:hAnsiTheme="majorBidi" w:cstheme="majorBidi"/>
          <w:sz w:val="24"/>
          <w:szCs w:val="24"/>
          <w:lang w:val="de-DE"/>
        </w:rPr>
        <w:t xml:space="preserve"> Supremo Tribunal </w:t>
      </w:r>
      <w:proofErr w:type="spellStart"/>
      <w:r w:rsidRPr="002078EC">
        <w:rPr>
          <w:rFonts w:asciiTheme="majorBidi" w:hAnsiTheme="majorBidi" w:cstheme="majorBidi"/>
          <w:sz w:val="24"/>
          <w:szCs w:val="24"/>
          <w:lang w:val="de-DE"/>
        </w:rPr>
        <w:t>Administrativo</w:t>
      </w:r>
      <w:proofErr w:type="spellEnd"/>
      <w:r w:rsidR="00720D06" w:rsidRPr="002078EC">
        <w:rPr>
          <w:rFonts w:asciiTheme="majorBidi" w:hAnsiTheme="majorBidi" w:cstheme="majorBidi"/>
          <w:sz w:val="24"/>
          <w:szCs w:val="24"/>
          <w:lang w:val="de-DE"/>
        </w:rPr>
        <w:t xml:space="preserve"> (Oberstes Verwaltungsgericht)</w:t>
      </w:r>
      <w:r w:rsidRPr="002078EC">
        <w:rPr>
          <w:rFonts w:asciiTheme="majorBidi" w:hAnsiTheme="majorBidi" w:cstheme="majorBidi"/>
          <w:sz w:val="24"/>
          <w:szCs w:val="24"/>
          <w:lang w:val="de-DE"/>
        </w:rPr>
        <w:t xml:space="preserve"> das Verfahren ausgesetzt und dem </w:t>
      </w:r>
      <w:r w:rsidR="00CA0E6E" w:rsidRPr="002078EC">
        <w:rPr>
          <w:rFonts w:asciiTheme="majorBidi" w:hAnsiTheme="majorBidi" w:cstheme="majorBidi"/>
          <w:sz w:val="24"/>
          <w:szCs w:val="24"/>
          <w:shd w:val="clear" w:color="auto" w:fill="FFFFFF"/>
          <w:lang w:val="de-DE"/>
        </w:rPr>
        <w:t>EuGH</w:t>
      </w:r>
      <w:r w:rsidR="00CA0E6E" w:rsidRPr="002078EC">
        <w:rPr>
          <w:rFonts w:asciiTheme="majorBidi" w:hAnsiTheme="majorBidi" w:cstheme="majorBidi"/>
          <w:sz w:val="24"/>
          <w:szCs w:val="24"/>
          <w:lang w:val="de-DE"/>
        </w:rPr>
        <w:t xml:space="preserve"> </w:t>
      </w:r>
      <w:r w:rsidR="00FA30DB" w:rsidRPr="002078EC">
        <w:rPr>
          <w:rFonts w:asciiTheme="majorBidi" w:hAnsiTheme="majorBidi" w:cstheme="majorBidi"/>
          <w:sz w:val="24"/>
          <w:szCs w:val="24"/>
          <w:lang w:val="de-DE"/>
        </w:rPr>
        <w:t>die Frage</w:t>
      </w:r>
      <w:r w:rsidR="00D039E5" w:rsidRPr="002078EC">
        <w:rPr>
          <w:rFonts w:asciiTheme="majorBidi" w:hAnsiTheme="majorBidi" w:cstheme="majorBidi"/>
          <w:sz w:val="24"/>
          <w:szCs w:val="24"/>
          <w:lang w:val="de-DE"/>
        </w:rPr>
        <w:t xml:space="preserve"> zur Vorabentscheidung </w:t>
      </w:r>
      <w:r w:rsidR="000A3D3B" w:rsidRPr="002078EC">
        <w:rPr>
          <w:rFonts w:asciiTheme="majorBidi" w:hAnsiTheme="majorBidi" w:cstheme="majorBidi"/>
          <w:sz w:val="24"/>
          <w:szCs w:val="24"/>
          <w:lang w:val="de-DE"/>
        </w:rPr>
        <w:t>vorgelegt</w:t>
      </w:r>
      <w:r w:rsidR="00FA30DB" w:rsidRPr="002078EC">
        <w:rPr>
          <w:rFonts w:asciiTheme="majorBidi" w:hAnsiTheme="majorBidi" w:cstheme="majorBidi"/>
          <w:sz w:val="24"/>
          <w:szCs w:val="24"/>
          <w:lang w:val="de-DE"/>
        </w:rPr>
        <w:t xml:space="preserve">, </w:t>
      </w:r>
      <w:r w:rsidR="00920CBE" w:rsidRPr="002078EC">
        <w:rPr>
          <w:rFonts w:asciiTheme="majorBidi" w:hAnsiTheme="majorBidi" w:cstheme="majorBidi"/>
          <w:sz w:val="24"/>
          <w:szCs w:val="24"/>
          <w:lang w:val="de-DE"/>
        </w:rPr>
        <w:t xml:space="preserve">ob </w:t>
      </w:r>
      <w:r w:rsidR="008F4638" w:rsidRPr="002078EC">
        <w:rPr>
          <w:rFonts w:asciiTheme="majorBidi" w:hAnsiTheme="majorBidi" w:cstheme="majorBidi"/>
          <w:sz w:val="24"/>
          <w:szCs w:val="24"/>
          <w:lang w:val="de-DE"/>
        </w:rPr>
        <w:t xml:space="preserve">Art. 43 Abs. 2 CIRS im Wesentlichen eine steuerliche Ungleichbehandlung zwischen Gebietsansässigen und </w:t>
      </w:r>
      <w:r w:rsidR="008F4638" w:rsidRPr="002078EC">
        <w:rPr>
          <w:rFonts w:asciiTheme="majorBidi" w:hAnsiTheme="majorBidi" w:cstheme="majorBidi"/>
          <w:sz w:val="24"/>
          <w:szCs w:val="24"/>
          <w:lang w:val="de-DE"/>
        </w:rPr>
        <w:lastRenderedPageBreak/>
        <w:t>Gebietsfremden</w:t>
      </w:r>
      <w:r w:rsidR="00920CBE" w:rsidRPr="002078EC">
        <w:rPr>
          <w:rFonts w:asciiTheme="majorBidi" w:hAnsiTheme="majorBidi" w:cstheme="majorBidi"/>
          <w:sz w:val="24"/>
          <w:szCs w:val="24"/>
          <w:lang w:val="de-DE"/>
        </w:rPr>
        <w:t xml:space="preserve"> begründe</w:t>
      </w:r>
      <w:r w:rsidR="001059C4">
        <w:rPr>
          <w:rFonts w:asciiTheme="majorBidi" w:hAnsiTheme="majorBidi" w:cstheme="majorBidi"/>
          <w:sz w:val="24"/>
          <w:szCs w:val="24"/>
          <w:lang w:val="de-DE"/>
        </w:rPr>
        <w:t>t</w:t>
      </w:r>
      <w:r w:rsidR="008F4638" w:rsidRPr="002078EC">
        <w:rPr>
          <w:rFonts w:asciiTheme="majorBidi" w:hAnsiTheme="majorBidi" w:cstheme="majorBidi"/>
          <w:sz w:val="24"/>
          <w:szCs w:val="24"/>
          <w:lang w:val="de-DE"/>
        </w:rPr>
        <w:t xml:space="preserve">, indem </w:t>
      </w:r>
      <w:r w:rsidR="00B64187" w:rsidRPr="002078EC">
        <w:rPr>
          <w:rFonts w:asciiTheme="majorBidi" w:hAnsiTheme="majorBidi" w:cstheme="majorBidi"/>
          <w:sz w:val="24"/>
          <w:szCs w:val="24"/>
          <w:lang w:val="de-DE"/>
        </w:rPr>
        <w:t>diese Bestimmung</w:t>
      </w:r>
      <w:r w:rsidR="008F4638" w:rsidRPr="002078EC">
        <w:rPr>
          <w:rFonts w:asciiTheme="majorBidi" w:hAnsiTheme="majorBidi" w:cstheme="majorBidi"/>
          <w:sz w:val="24"/>
          <w:szCs w:val="24"/>
          <w:lang w:val="de-DE"/>
        </w:rPr>
        <w:t xml:space="preserve"> für Gewinne aus der Veräußerung einer in Portugal gelegenen Immobilie eine unterschiedliche Steuerbemessungsgrundlage vorsieht. </w:t>
      </w:r>
      <w:r w:rsidR="00BA1A84" w:rsidRPr="002078EC">
        <w:rPr>
          <w:rFonts w:asciiTheme="majorBidi" w:hAnsiTheme="majorBidi" w:cstheme="majorBidi"/>
          <w:sz w:val="24"/>
          <w:szCs w:val="24"/>
          <w:lang w:val="de-DE"/>
        </w:rPr>
        <w:t>Artikel 63 Absatz 1 des Vertrags über die Arbeitsweise der Europäischen Union</w:t>
      </w:r>
      <w:r w:rsidR="00481D45" w:rsidRPr="002078EC">
        <w:rPr>
          <w:rFonts w:asciiTheme="majorBidi" w:hAnsiTheme="majorBidi" w:cstheme="majorBidi"/>
          <w:sz w:val="24"/>
          <w:szCs w:val="24"/>
          <w:lang w:val="de-DE"/>
        </w:rPr>
        <w:t xml:space="preserve"> (AEUV)</w:t>
      </w:r>
      <w:r w:rsidR="00BA1A84" w:rsidRPr="002078EC">
        <w:rPr>
          <w:rFonts w:asciiTheme="majorBidi" w:hAnsiTheme="majorBidi" w:cstheme="majorBidi"/>
          <w:sz w:val="24"/>
          <w:szCs w:val="24"/>
          <w:lang w:val="de-DE"/>
        </w:rPr>
        <w:t xml:space="preserve"> bestimmt, dass alle Beschränkungen des Kapitalverkehrs zwischen den Mitgliedstaaten sowie zwischen den Mitgliedstaaten und dritten Ländern verboten sind.</w:t>
      </w:r>
      <w:r w:rsidR="00294C8D" w:rsidRPr="002078EC">
        <w:rPr>
          <w:rFonts w:asciiTheme="majorBidi" w:hAnsiTheme="majorBidi" w:cstheme="majorBidi"/>
          <w:sz w:val="24"/>
          <w:szCs w:val="24"/>
          <w:lang w:val="de-DE"/>
        </w:rPr>
        <w:t xml:space="preserve"> Diese</w:t>
      </w:r>
      <w:r w:rsidR="009E2DFD" w:rsidRPr="002078EC">
        <w:rPr>
          <w:rFonts w:asciiTheme="majorBidi" w:hAnsiTheme="majorBidi" w:cstheme="majorBidi"/>
          <w:sz w:val="24"/>
          <w:szCs w:val="24"/>
          <w:lang w:val="de-DE"/>
        </w:rPr>
        <w:t>s</w:t>
      </w:r>
      <w:r w:rsidR="00C516BD" w:rsidRPr="002078EC">
        <w:rPr>
          <w:rFonts w:asciiTheme="majorBidi" w:hAnsiTheme="majorBidi" w:cstheme="majorBidi"/>
          <w:sz w:val="24"/>
          <w:szCs w:val="24"/>
          <w:lang w:val="de-DE"/>
        </w:rPr>
        <w:t xml:space="preserve"> V</w:t>
      </w:r>
      <w:r w:rsidR="003705A5" w:rsidRPr="002078EC">
        <w:rPr>
          <w:rFonts w:asciiTheme="majorBidi" w:hAnsiTheme="majorBidi" w:cstheme="majorBidi"/>
          <w:sz w:val="24"/>
          <w:szCs w:val="24"/>
          <w:lang w:val="de-DE"/>
        </w:rPr>
        <w:t>er</w:t>
      </w:r>
      <w:r w:rsidR="00C516BD" w:rsidRPr="002078EC">
        <w:rPr>
          <w:rFonts w:asciiTheme="majorBidi" w:hAnsiTheme="majorBidi" w:cstheme="majorBidi"/>
          <w:sz w:val="24"/>
          <w:szCs w:val="24"/>
          <w:lang w:val="de-DE"/>
        </w:rPr>
        <w:t>bot</w:t>
      </w:r>
      <w:r w:rsidR="00294C8D" w:rsidRPr="002078EC">
        <w:rPr>
          <w:rFonts w:asciiTheme="majorBidi" w:hAnsiTheme="majorBidi" w:cstheme="majorBidi"/>
          <w:sz w:val="24"/>
          <w:szCs w:val="24"/>
          <w:lang w:val="de-DE"/>
        </w:rPr>
        <w:t xml:space="preserve"> stellt eine spezielle</w:t>
      </w:r>
      <w:r w:rsidR="00C516BD" w:rsidRPr="002078EC">
        <w:rPr>
          <w:rFonts w:asciiTheme="majorBidi" w:hAnsiTheme="majorBidi" w:cstheme="majorBidi"/>
          <w:sz w:val="24"/>
          <w:szCs w:val="24"/>
          <w:lang w:val="de-DE"/>
        </w:rPr>
        <w:t xml:space="preserve"> Bestimmung des </w:t>
      </w:r>
      <w:r w:rsidR="00174AF0" w:rsidRPr="002078EC">
        <w:rPr>
          <w:rFonts w:asciiTheme="majorBidi" w:hAnsiTheme="majorBidi" w:cstheme="majorBidi"/>
          <w:sz w:val="24"/>
          <w:szCs w:val="24"/>
          <w:lang w:val="de-DE"/>
        </w:rPr>
        <w:t>al</w:t>
      </w:r>
      <w:r w:rsidR="009A7CB3" w:rsidRPr="002078EC">
        <w:rPr>
          <w:rFonts w:asciiTheme="majorBidi" w:hAnsiTheme="majorBidi" w:cstheme="majorBidi"/>
          <w:sz w:val="24"/>
          <w:szCs w:val="24"/>
          <w:lang w:val="de-DE"/>
        </w:rPr>
        <w:t>l</w:t>
      </w:r>
      <w:r w:rsidR="00174AF0" w:rsidRPr="002078EC">
        <w:rPr>
          <w:rFonts w:asciiTheme="majorBidi" w:hAnsiTheme="majorBidi" w:cstheme="majorBidi"/>
          <w:sz w:val="24"/>
          <w:szCs w:val="24"/>
          <w:lang w:val="de-DE"/>
        </w:rPr>
        <w:t>gemeinen Dis</w:t>
      </w:r>
      <w:r w:rsidR="009A7CB3" w:rsidRPr="002078EC">
        <w:rPr>
          <w:rFonts w:asciiTheme="majorBidi" w:hAnsiTheme="majorBidi" w:cstheme="majorBidi"/>
          <w:sz w:val="24"/>
          <w:szCs w:val="24"/>
          <w:lang w:val="de-DE"/>
        </w:rPr>
        <w:t>kriminierungsverbots dar.</w:t>
      </w:r>
    </w:p>
    <w:p w14:paraId="6F6419EC" w14:textId="4F4C6C46" w:rsidR="00B279A7" w:rsidRPr="002078EC" w:rsidRDefault="00FF36D8" w:rsidP="002078EC">
      <w:pPr>
        <w:spacing w:line="240" w:lineRule="auto"/>
        <w:rPr>
          <w:rFonts w:asciiTheme="majorBidi" w:hAnsiTheme="majorBidi" w:cstheme="majorBidi"/>
          <w:sz w:val="24"/>
          <w:szCs w:val="24"/>
          <w:shd w:val="clear" w:color="auto" w:fill="FFFFFF"/>
          <w:lang w:val="de-DE"/>
        </w:rPr>
      </w:pPr>
      <w:r w:rsidRPr="002078EC">
        <w:rPr>
          <w:rFonts w:asciiTheme="majorBidi" w:hAnsiTheme="majorBidi" w:cstheme="majorBidi"/>
          <w:sz w:val="24"/>
          <w:szCs w:val="24"/>
          <w:shd w:val="clear" w:color="auto" w:fill="FFFFFF"/>
          <w:lang w:val="de-DE"/>
        </w:rPr>
        <w:t xml:space="preserve">Das Vorabentscheidungsverfahren dient dazu, es den nationalen Gerichten zu ermöglichen, dem EuGH Fragen bezüglich der Auslegung und Gültigkeit von </w:t>
      </w:r>
      <w:r w:rsidR="00E20468" w:rsidRPr="002078EC">
        <w:rPr>
          <w:rFonts w:asciiTheme="majorBidi" w:hAnsiTheme="majorBidi" w:cstheme="majorBidi"/>
          <w:sz w:val="24"/>
          <w:szCs w:val="24"/>
          <w:shd w:val="clear" w:color="auto" w:fill="FFFFFF"/>
          <w:lang w:val="de-DE"/>
        </w:rPr>
        <w:t>Gemeinschaftsrecht</w:t>
      </w:r>
      <w:r w:rsidR="00E20468" w:rsidRPr="002078EC">
        <w:rPr>
          <w:rFonts w:asciiTheme="majorBidi" w:hAnsiTheme="majorBidi" w:cstheme="majorBidi"/>
          <w:sz w:val="24"/>
          <w:szCs w:val="24"/>
          <w:shd w:val="clear" w:color="auto" w:fill="FFFFFF"/>
          <w:lang w:val="de-DE"/>
        </w:rPr>
        <w:t xml:space="preserve"> </w:t>
      </w:r>
      <w:r w:rsidRPr="002078EC">
        <w:rPr>
          <w:rFonts w:asciiTheme="majorBidi" w:hAnsiTheme="majorBidi" w:cstheme="majorBidi"/>
          <w:sz w:val="24"/>
          <w:szCs w:val="24"/>
          <w:shd w:val="clear" w:color="auto" w:fill="FFFFFF"/>
          <w:lang w:val="de-DE"/>
        </w:rPr>
        <w:t>vorzulegen. Ziel ist es, eine unterschiedliche Auslegung und Anwendung des Unionsrechts in den einzelnen Mitgliedstaaten zu verhindern und damit die Einheitlichkeit und Effektivität des Unionsrechts zu sichern.</w:t>
      </w:r>
    </w:p>
    <w:p w14:paraId="5A106D7B" w14:textId="438D6D17" w:rsidR="00997B98" w:rsidRPr="002078EC" w:rsidRDefault="00E52FCF" w:rsidP="002078EC">
      <w:pPr>
        <w:spacing w:line="240" w:lineRule="auto"/>
        <w:rPr>
          <w:rFonts w:asciiTheme="majorBidi" w:hAnsiTheme="majorBidi" w:cstheme="majorBidi"/>
          <w:sz w:val="24"/>
          <w:szCs w:val="24"/>
          <w:lang w:val="de-DE"/>
        </w:rPr>
      </w:pPr>
      <w:r w:rsidRPr="002078EC">
        <w:rPr>
          <w:rFonts w:asciiTheme="majorBidi" w:hAnsiTheme="majorBidi" w:cstheme="majorBidi"/>
          <w:sz w:val="24"/>
          <w:szCs w:val="24"/>
          <w:lang w:val="de-DE"/>
        </w:rPr>
        <w:t xml:space="preserve">Der </w:t>
      </w:r>
      <w:r w:rsidRPr="002078EC">
        <w:rPr>
          <w:rFonts w:asciiTheme="majorBidi" w:hAnsiTheme="majorBidi" w:cstheme="majorBidi"/>
          <w:sz w:val="24"/>
          <w:szCs w:val="24"/>
          <w:shd w:val="clear" w:color="auto" w:fill="FFFFFF"/>
          <w:lang w:val="de-DE"/>
        </w:rPr>
        <w:t>EuGH</w:t>
      </w:r>
      <w:r w:rsidRPr="002078EC">
        <w:rPr>
          <w:rFonts w:asciiTheme="majorBidi" w:hAnsiTheme="majorBidi" w:cstheme="majorBidi"/>
          <w:sz w:val="24"/>
          <w:szCs w:val="24"/>
          <w:lang w:val="de-DE"/>
        </w:rPr>
        <w:t xml:space="preserve"> </w:t>
      </w:r>
      <w:r w:rsidR="001078E4" w:rsidRPr="002078EC">
        <w:rPr>
          <w:rFonts w:asciiTheme="majorBidi" w:hAnsiTheme="majorBidi" w:cstheme="majorBidi"/>
          <w:sz w:val="24"/>
          <w:szCs w:val="24"/>
          <w:lang w:val="de-DE"/>
        </w:rPr>
        <w:t xml:space="preserve">ist zu dem Ergebnis gelangt, </w:t>
      </w:r>
      <w:r w:rsidR="00CD4C60" w:rsidRPr="002078EC">
        <w:rPr>
          <w:rFonts w:asciiTheme="majorBidi" w:hAnsiTheme="majorBidi" w:cstheme="majorBidi"/>
          <w:sz w:val="24"/>
          <w:szCs w:val="24"/>
          <w:lang w:val="de-DE"/>
        </w:rPr>
        <w:t>dass Art. 43 Abs. 2 CIRS, nach dem nur die von in Portugal ansässigen Steuerpflichtigen erzielten Veräußerungsgewinne in Höhe von 50 % be</w:t>
      </w:r>
      <w:r w:rsidR="009E32D7">
        <w:rPr>
          <w:rFonts w:asciiTheme="majorBidi" w:hAnsiTheme="majorBidi" w:cstheme="majorBidi"/>
          <w:sz w:val="24"/>
          <w:szCs w:val="24"/>
          <w:lang w:val="de-DE"/>
        </w:rPr>
        <w:t>steuert</w:t>
      </w:r>
      <w:r w:rsidR="00CD4C60" w:rsidRPr="002078EC">
        <w:rPr>
          <w:rFonts w:asciiTheme="majorBidi" w:hAnsiTheme="majorBidi" w:cstheme="majorBidi"/>
          <w:sz w:val="24"/>
          <w:szCs w:val="24"/>
          <w:lang w:val="de-DE"/>
        </w:rPr>
        <w:t xml:space="preserve"> würden, zu einer für Gebietsfremde höheren Steuerlast</w:t>
      </w:r>
      <w:r w:rsidR="00322747" w:rsidRPr="002078EC">
        <w:rPr>
          <w:rFonts w:asciiTheme="majorBidi" w:hAnsiTheme="majorBidi" w:cstheme="majorBidi"/>
          <w:sz w:val="24"/>
          <w:szCs w:val="24"/>
          <w:lang w:val="de-DE"/>
        </w:rPr>
        <w:t xml:space="preserve"> und steuerlichen Ungleichbehandlung</w:t>
      </w:r>
      <w:r w:rsidR="00CD4C60" w:rsidRPr="002078EC">
        <w:rPr>
          <w:rFonts w:asciiTheme="majorBidi" w:hAnsiTheme="majorBidi" w:cstheme="majorBidi"/>
          <w:sz w:val="24"/>
          <w:szCs w:val="24"/>
          <w:lang w:val="de-DE"/>
        </w:rPr>
        <w:t xml:space="preserve"> führten und deshalb eine von Art. 63 AEUV verbotene Beschränkung des freien Kapitalverkehrs </w:t>
      </w:r>
      <w:r w:rsidR="009936DC">
        <w:rPr>
          <w:rFonts w:asciiTheme="majorBidi" w:hAnsiTheme="majorBidi" w:cstheme="majorBidi"/>
          <w:sz w:val="24"/>
          <w:szCs w:val="24"/>
          <w:lang w:val="de-DE"/>
        </w:rPr>
        <w:t>vorliege</w:t>
      </w:r>
      <w:r w:rsidR="00CD4C60" w:rsidRPr="002078EC">
        <w:rPr>
          <w:rFonts w:asciiTheme="majorBidi" w:hAnsiTheme="majorBidi" w:cstheme="majorBidi"/>
          <w:sz w:val="24"/>
          <w:szCs w:val="24"/>
          <w:lang w:val="de-DE"/>
        </w:rPr>
        <w:t xml:space="preserve">. </w:t>
      </w:r>
    </w:p>
    <w:p w14:paraId="131E342D" w14:textId="550D66F7" w:rsidR="00BF0CD3" w:rsidRPr="002078EC" w:rsidRDefault="00C27478" w:rsidP="002078EC">
      <w:pPr>
        <w:spacing w:line="240" w:lineRule="auto"/>
        <w:rPr>
          <w:rFonts w:asciiTheme="majorBidi" w:hAnsiTheme="majorBidi" w:cstheme="majorBidi"/>
          <w:sz w:val="24"/>
          <w:szCs w:val="24"/>
          <w:shd w:val="clear" w:color="auto" w:fill="FFFFFF"/>
          <w:lang w:val="de-DE"/>
        </w:rPr>
      </w:pPr>
      <w:r w:rsidRPr="002078EC">
        <w:rPr>
          <w:rFonts w:asciiTheme="majorBidi" w:hAnsiTheme="majorBidi" w:cstheme="majorBidi"/>
          <w:sz w:val="24"/>
          <w:szCs w:val="24"/>
          <w:lang w:val="de-DE"/>
        </w:rPr>
        <w:t>D</w:t>
      </w:r>
      <w:r w:rsidR="00BF0CD3" w:rsidRPr="002078EC">
        <w:rPr>
          <w:rFonts w:asciiTheme="majorBidi" w:hAnsiTheme="majorBidi" w:cstheme="majorBidi"/>
          <w:sz w:val="24"/>
          <w:szCs w:val="24"/>
          <w:lang w:val="de-DE"/>
        </w:rPr>
        <w:t xml:space="preserve">er portugiesische Gesetzgeber </w:t>
      </w:r>
      <w:r w:rsidRPr="002078EC">
        <w:rPr>
          <w:rFonts w:asciiTheme="majorBidi" w:hAnsiTheme="majorBidi" w:cstheme="majorBidi"/>
          <w:sz w:val="24"/>
          <w:szCs w:val="24"/>
          <w:lang w:val="de-DE"/>
        </w:rPr>
        <w:t xml:space="preserve">hat </w:t>
      </w:r>
      <w:r w:rsidR="009E4B9A" w:rsidRPr="002078EC">
        <w:rPr>
          <w:rFonts w:asciiTheme="majorBidi" w:hAnsiTheme="majorBidi" w:cstheme="majorBidi"/>
          <w:sz w:val="24"/>
          <w:szCs w:val="24"/>
          <w:lang w:val="de-DE"/>
        </w:rPr>
        <w:t>als K</w:t>
      </w:r>
      <w:r w:rsidR="00C116F0" w:rsidRPr="002078EC">
        <w:rPr>
          <w:rFonts w:asciiTheme="majorBidi" w:hAnsiTheme="majorBidi" w:cstheme="majorBidi"/>
          <w:sz w:val="24"/>
          <w:szCs w:val="24"/>
          <w:lang w:val="de-DE"/>
        </w:rPr>
        <w:t>o</w:t>
      </w:r>
      <w:r w:rsidR="009E4B9A" w:rsidRPr="002078EC">
        <w:rPr>
          <w:rFonts w:asciiTheme="majorBidi" w:hAnsiTheme="majorBidi" w:cstheme="majorBidi"/>
          <w:sz w:val="24"/>
          <w:szCs w:val="24"/>
          <w:lang w:val="de-DE"/>
        </w:rPr>
        <w:t>ns</w:t>
      </w:r>
      <w:r w:rsidR="00C116F0" w:rsidRPr="002078EC">
        <w:rPr>
          <w:rFonts w:asciiTheme="majorBidi" w:hAnsiTheme="majorBidi" w:cstheme="majorBidi"/>
          <w:sz w:val="24"/>
          <w:szCs w:val="24"/>
          <w:lang w:val="de-DE"/>
        </w:rPr>
        <w:t>e</w:t>
      </w:r>
      <w:r w:rsidR="009E4B9A" w:rsidRPr="002078EC">
        <w:rPr>
          <w:rFonts w:asciiTheme="majorBidi" w:hAnsiTheme="majorBidi" w:cstheme="majorBidi"/>
          <w:sz w:val="24"/>
          <w:szCs w:val="24"/>
          <w:lang w:val="de-DE"/>
        </w:rPr>
        <w:t>quenz</w:t>
      </w:r>
      <w:r w:rsidR="00BF0CD3" w:rsidRPr="002078EC">
        <w:rPr>
          <w:rFonts w:asciiTheme="majorBidi" w:hAnsiTheme="majorBidi" w:cstheme="majorBidi"/>
          <w:sz w:val="24"/>
          <w:szCs w:val="24"/>
          <w:lang w:val="de-DE"/>
        </w:rPr>
        <w:t xml:space="preserve"> des Urteils </w:t>
      </w:r>
      <w:r w:rsidR="003C354C" w:rsidRPr="002078EC">
        <w:rPr>
          <w:rFonts w:asciiTheme="majorBidi" w:hAnsiTheme="majorBidi" w:cstheme="majorBidi"/>
          <w:sz w:val="24"/>
          <w:szCs w:val="24"/>
          <w:lang w:val="de-DE"/>
        </w:rPr>
        <w:t xml:space="preserve">des </w:t>
      </w:r>
      <w:r w:rsidR="003C354C" w:rsidRPr="002078EC">
        <w:rPr>
          <w:rFonts w:asciiTheme="majorBidi" w:hAnsiTheme="majorBidi" w:cstheme="majorBidi"/>
          <w:sz w:val="24"/>
          <w:szCs w:val="24"/>
          <w:shd w:val="clear" w:color="auto" w:fill="FFFFFF"/>
          <w:lang w:val="de-DE"/>
        </w:rPr>
        <w:t>EuGH</w:t>
      </w:r>
      <w:r w:rsidR="003C354C" w:rsidRPr="002078EC">
        <w:rPr>
          <w:rFonts w:asciiTheme="majorBidi" w:hAnsiTheme="majorBidi" w:cstheme="majorBidi"/>
          <w:sz w:val="24"/>
          <w:szCs w:val="24"/>
          <w:lang w:val="de-DE"/>
        </w:rPr>
        <w:t xml:space="preserve"> </w:t>
      </w:r>
      <w:r w:rsidR="00BF0CD3" w:rsidRPr="002078EC">
        <w:rPr>
          <w:rFonts w:asciiTheme="majorBidi" w:hAnsiTheme="majorBidi" w:cstheme="majorBidi"/>
          <w:sz w:val="24"/>
          <w:szCs w:val="24"/>
          <w:lang w:val="de-DE"/>
        </w:rPr>
        <w:t>vom 11. Oktober 2007</w:t>
      </w:r>
      <w:r w:rsidR="003C354C" w:rsidRPr="002078EC">
        <w:rPr>
          <w:rFonts w:asciiTheme="majorBidi" w:hAnsiTheme="majorBidi" w:cstheme="majorBidi"/>
          <w:sz w:val="24"/>
          <w:szCs w:val="24"/>
          <w:lang w:val="de-DE"/>
        </w:rPr>
        <w:t xml:space="preserve"> </w:t>
      </w:r>
      <w:r w:rsidR="00BF0CD3" w:rsidRPr="002078EC">
        <w:rPr>
          <w:rFonts w:asciiTheme="majorBidi" w:hAnsiTheme="majorBidi" w:cstheme="majorBidi"/>
          <w:sz w:val="24"/>
          <w:szCs w:val="24"/>
          <w:lang w:val="de-DE"/>
        </w:rPr>
        <w:t>den anwendbaren rechtlichen Rahmen geändert, indem er in Art. 72 Abs. 9 und 10 CIRS die Möglichkeit für Gebietsfremde eingeführt ha</w:t>
      </w:r>
      <w:r w:rsidR="00A21CC8">
        <w:rPr>
          <w:rFonts w:asciiTheme="majorBidi" w:hAnsiTheme="majorBidi" w:cstheme="majorBidi"/>
          <w:sz w:val="24"/>
          <w:szCs w:val="24"/>
          <w:lang w:val="de-DE"/>
        </w:rPr>
        <w:t>t</w:t>
      </w:r>
      <w:r w:rsidR="00BF0CD3" w:rsidRPr="002078EC">
        <w:rPr>
          <w:rFonts w:asciiTheme="majorBidi" w:hAnsiTheme="majorBidi" w:cstheme="majorBidi"/>
          <w:sz w:val="24"/>
          <w:szCs w:val="24"/>
          <w:lang w:val="de-DE"/>
        </w:rPr>
        <w:t>, eine Besteuerung zu wählen, die der für Gebietsansässige geltenden entspr</w:t>
      </w:r>
      <w:r w:rsidR="00F8522C">
        <w:rPr>
          <w:rFonts w:asciiTheme="majorBidi" w:hAnsiTheme="majorBidi" w:cstheme="majorBidi"/>
          <w:sz w:val="24"/>
          <w:szCs w:val="24"/>
          <w:lang w:val="de-DE"/>
        </w:rPr>
        <w:t>icht</w:t>
      </w:r>
      <w:r w:rsidR="00BF0CD3" w:rsidRPr="002078EC">
        <w:rPr>
          <w:rFonts w:asciiTheme="majorBidi" w:hAnsiTheme="majorBidi" w:cstheme="majorBidi"/>
          <w:sz w:val="24"/>
          <w:szCs w:val="24"/>
          <w:lang w:val="de-DE"/>
        </w:rPr>
        <w:t>, und so in den Genuss der in Art. 43 Abs. 2 CIRS vorgesehenen Ermäßigung</w:t>
      </w:r>
      <w:r w:rsidR="004042EF">
        <w:rPr>
          <w:rFonts w:asciiTheme="majorBidi" w:hAnsiTheme="majorBidi" w:cstheme="majorBidi"/>
          <w:sz w:val="24"/>
          <w:szCs w:val="24"/>
          <w:lang w:val="de-DE"/>
        </w:rPr>
        <w:t xml:space="preserve"> der </w:t>
      </w:r>
      <w:r w:rsidR="00EA64FD">
        <w:rPr>
          <w:rFonts w:asciiTheme="majorBidi" w:hAnsiTheme="majorBidi" w:cstheme="majorBidi"/>
          <w:sz w:val="24"/>
          <w:szCs w:val="24"/>
          <w:lang w:val="de-DE"/>
        </w:rPr>
        <w:t>Steuerb</w:t>
      </w:r>
      <w:r w:rsidR="004042EF">
        <w:rPr>
          <w:rFonts w:asciiTheme="majorBidi" w:hAnsiTheme="majorBidi" w:cstheme="majorBidi"/>
          <w:sz w:val="24"/>
          <w:szCs w:val="24"/>
          <w:lang w:val="de-DE"/>
        </w:rPr>
        <w:t>emessungsgrundlage</w:t>
      </w:r>
      <w:r w:rsidR="00BF0CD3" w:rsidRPr="002078EC">
        <w:rPr>
          <w:rFonts w:asciiTheme="majorBidi" w:hAnsiTheme="majorBidi" w:cstheme="majorBidi"/>
          <w:sz w:val="24"/>
          <w:szCs w:val="24"/>
          <w:lang w:val="de-DE"/>
        </w:rPr>
        <w:t xml:space="preserve"> von 50 % sowie der progressiven Steuersätze zu kommen. </w:t>
      </w:r>
    </w:p>
    <w:p w14:paraId="6262F04C" w14:textId="172E780A" w:rsidR="002647C9" w:rsidRPr="002078EC" w:rsidRDefault="006D645E" w:rsidP="002078EC">
      <w:pPr>
        <w:spacing w:line="240" w:lineRule="auto"/>
        <w:rPr>
          <w:rFonts w:asciiTheme="majorBidi" w:hAnsiTheme="majorBidi" w:cstheme="majorBidi"/>
          <w:sz w:val="24"/>
          <w:szCs w:val="24"/>
          <w:shd w:val="clear" w:color="auto" w:fill="FFFFFF"/>
          <w:lang w:val="de-DE"/>
        </w:rPr>
      </w:pPr>
      <w:r w:rsidRPr="002078EC">
        <w:rPr>
          <w:rFonts w:asciiTheme="majorBidi" w:hAnsiTheme="majorBidi" w:cstheme="majorBidi"/>
          <w:sz w:val="24"/>
          <w:szCs w:val="24"/>
          <w:lang w:val="de-DE"/>
        </w:rPr>
        <w:t xml:space="preserve">In </w:t>
      </w:r>
      <w:r w:rsidR="009F1697" w:rsidRPr="002078EC">
        <w:rPr>
          <w:rFonts w:asciiTheme="majorBidi" w:hAnsiTheme="majorBidi" w:cstheme="majorBidi"/>
          <w:sz w:val="24"/>
          <w:szCs w:val="24"/>
          <w:lang w:val="de-DE"/>
        </w:rPr>
        <w:t xml:space="preserve">einem weiteren Urteil vom 18. März </w:t>
      </w:r>
      <w:r w:rsidR="00D76C7C" w:rsidRPr="002078EC">
        <w:rPr>
          <w:rFonts w:asciiTheme="majorBidi" w:hAnsiTheme="majorBidi" w:cstheme="majorBidi"/>
          <w:sz w:val="24"/>
          <w:szCs w:val="24"/>
          <w:lang w:val="de-DE"/>
        </w:rPr>
        <w:t xml:space="preserve">2021 hat der </w:t>
      </w:r>
      <w:r w:rsidR="00D76C7C" w:rsidRPr="002078EC">
        <w:rPr>
          <w:rFonts w:asciiTheme="majorBidi" w:hAnsiTheme="majorBidi" w:cstheme="majorBidi"/>
          <w:sz w:val="24"/>
          <w:szCs w:val="24"/>
          <w:shd w:val="clear" w:color="auto" w:fill="FFFFFF"/>
          <w:lang w:val="de-DE"/>
        </w:rPr>
        <w:t>EuGH</w:t>
      </w:r>
      <w:r w:rsidR="002647C9" w:rsidRPr="002078EC">
        <w:rPr>
          <w:rFonts w:asciiTheme="majorBidi" w:hAnsiTheme="majorBidi" w:cstheme="majorBidi"/>
          <w:sz w:val="24"/>
          <w:szCs w:val="24"/>
          <w:shd w:val="clear" w:color="auto" w:fill="FFFFFF"/>
          <w:lang w:val="de-DE"/>
        </w:rPr>
        <w:t xml:space="preserve"> zu der Frage, </w:t>
      </w:r>
      <w:r w:rsidR="002647C9" w:rsidRPr="002078EC">
        <w:rPr>
          <w:rFonts w:asciiTheme="majorBidi" w:hAnsiTheme="majorBidi" w:cstheme="majorBidi"/>
          <w:sz w:val="24"/>
          <w:szCs w:val="24"/>
          <w:lang w:val="de-DE"/>
        </w:rPr>
        <w:t xml:space="preserve">ob die Besteuerung von Veräußerungsgewinnen aus Immobiliengeschäften in Portugal </w:t>
      </w:r>
      <w:r w:rsidR="002647C9" w:rsidRPr="002078EC">
        <w:rPr>
          <w:rFonts w:asciiTheme="majorBidi" w:hAnsiTheme="majorBidi" w:cstheme="majorBidi"/>
          <w:sz w:val="24"/>
          <w:szCs w:val="24"/>
          <w:shd w:val="clear" w:color="auto" w:fill="FFFFFF"/>
          <w:lang w:val="de-DE"/>
        </w:rPr>
        <w:t>gegen Gemeinschaftsrecht</w:t>
      </w:r>
      <w:r w:rsidR="003F639B" w:rsidRPr="002078EC">
        <w:rPr>
          <w:rFonts w:asciiTheme="majorBidi" w:hAnsiTheme="majorBidi" w:cstheme="majorBidi"/>
          <w:sz w:val="24"/>
          <w:szCs w:val="24"/>
          <w:shd w:val="clear" w:color="auto" w:fill="FFFFFF"/>
          <w:lang w:val="de-DE"/>
        </w:rPr>
        <w:t xml:space="preserve"> - </w:t>
      </w:r>
      <w:r w:rsidR="00912FAF" w:rsidRPr="002078EC">
        <w:rPr>
          <w:rFonts w:asciiTheme="majorBidi" w:hAnsiTheme="majorBidi" w:cstheme="majorBidi"/>
          <w:sz w:val="24"/>
          <w:szCs w:val="24"/>
          <w:shd w:val="clear" w:color="auto" w:fill="FFFFFF"/>
          <w:lang w:val="de-DE"/>
        </w:rPr>
        <w:t xml:space="preserve">auch hier gegen </w:t>
      </w:r>
      <w:r w:rsidR="00912FAF" w:rsidRPr="002078EC">
        <w:rPr>
          <w:rFonts w:asciiTheme="majorBidi" w:hAnsiTheme="majorBidi" w:cstheme="majorBidi"/>
          <w:sz w:val="24"/>
          <w:szCs w:val="24"/>
          <w:lang w:val="de-DE"/>
        </w:rPr>
        <w:t>Art. 63 AEUV</w:t>
      </w:r>
      <w:r w:rsidR="003F639B" w:rsidRPr="002078EC">
        <w:rPr>
          <w:rFonts w:asciiTheme="majorBidi" w:hAnsiTheme="majorBidi" w:cstheme="majorBidi"/>
          <w:sz w:val="24"/>
          <w:szCs w:val="24"/>
          <w:lang w:val="de-DE"/>
        </w:rPr>
        <w:t xml:space="preserve"> -</w:t>
      </w:r>
      <w:r w:rsidR="003562A7" w:rsidRPr="002078EC">
        <w:rPr>
          <w:rFonts w:asciiTheme="majorBidi" w:hAnsiTheme="majorBidi" w:cstheme="majorBidi"/>
          <w:sz w:val="24"/>
          <w:szCs w:val="24"/>
          <w:shd w:val="clear" w:color="auto" w:fill="FFFFFF"/>
          <w:lang w:val="de-DE"/>
        </w:rPr>
        <w:t xml:space="preserve"> </w:t>
      </w:r>
      <w:r w:rsidR="00461942" w:rsidRPr="002078EC">
        <w:rPr>
          <w:rFonts w:asciiTheme="majorBidi" w:hAnsiTheme="majorBidi" w:cstheme="majorBidi"/>
          <w:sz w:val="24"/>
          <w:szCs w:val="24"/>
          <w:lang w:val="de-DE"/>
        </w:rPr>
        <w:t>verstö</w:t>
      </w:r>
      <w:r w:rsidR="00461942" w:rsidRPr="002078EC">
        <w:rPr>
          <w:rFonts w:asciiTheme="majorBidi" w:hAnsiTheme="majorBidi" w:cstheme="majorBidi"/>
          <w:sz w:val="24"/>
          <w:szCs w:val="24"/>
          <w:shd w:val="clear" w:color="auto" w:fill="FFFFFF"/>
          <w:lang w:val="de-DE"/>
        </w:rPr>
        <w:t>ßt</w:t>
      </w:r>
      <w:r w:rsidR="007A3D12" w:rsidRPr="002078EC">
        <w:rPr>
          <w:rFonts w:asciiTheme="majorBidi" w:hAnsiTheme="majorBidi" w:cstheme="majorBidi"/>
          <w:sz w:val="24"/>
          <w:szCs w:val="24"/>
          <w:shd w:val="clear" w:color="auto" w:fill="FFFFFF"/>
          <w:lang w:val="de-DE"/>
        </w:rPr>
        <w:t>,</w:t>
      </w:r>
      <w:r w:rsidR="00461942" w:rsidRPr="002078EC">
        <w:rPr>
          <w:rFonts w:asciiTheme="majorBidi" w:hAnsiTheme="majorBidi" w:cstheme="majorBidi"/>
          <w:sz w:val="24"/>
          <w:szCs w:val="24"/>
          <w:shd w:val="clear" w:color="auto" w:fill="FFFFFF"/>
          <w:lang w:val="de-DE"/>
        </w:rPr>
        <w:t xml:space="preserve"> eine </w:t>
      </w:r>
      <w:r w:rsidR="00D73384" w:rsidRPr="002078EC">
        <w:rPr>
          <w:rFonts w:asciiTheme="majorBidi" w:hAnsiTheme="majorBidi" w:cstheme="majorBidi"/>
          <w:sz w:val="24"/>
          <w:szCs w:val="24"/>
          <w:shd w:val="clear" w:color="auto" w:fill="FFFFFF"/>
          <w:lang w:val="de-DE"/>
        </w:rPr>
        <w:t>noch weitergehende Entscheidung getroffen.</w:t>
      </w:r>
    </w:p>
    <w:p w14:paraId="43CC0C04" w14:textId="2A1C00F3" w:rsidR="00997B98" w:rsidRPr="002078EC" w:rsidRDefault="003E5E89" w:rsidP="002078EC">
      <w:pPr>
        <w:spacing w:line="240" w:lineRule="auto"/>
        <w:rPr>
          <w:rFonts w:asciiTheme="majorBidi" w:hAnsiTheme="majorBidi" w:cstheme="majorBidi"/>
          <w:sz w:val="24"/>
          <w:szCs w:val="24"/>
          <w:lang w:val="de-DE"/>
        </w:rPr>
      </w:pPr>
      <w:r w:rsidRPr="002078EC">
        <w:rPr>
          <w:rFonts w:asciiTheme="majorBidi" w:hAnsiTheme="majorBidi" w:cstheme="majorBidi"/>
          <w:sz w:val="24"/>
          <w:szCs w:val="24"/>
          <w:lang w:val="de-DE"/>
        </w:rPr>
        <w:t>Auch diese</w:t>
      </w:r>
      <w:r w:rsidR="0001573B" w:rsidRPr="002078EC">
        <w:rPr>
          <w:rFonts w:asciiTheme="majorBidi" w:hAnsiTheme="majorBidi" w:cstheme="majorBidi"/>
          <w:sz w:val="24"/>
          <w:szCs w:val="24"/>
          <w:lang w:val="de-DE"/>
        </w:rPr>
        <w:t xml:space="preserve">m Urteil </w:t>
      </w:r>
      <w:r w:rsidR="00603DCF" w:rsidRPr="002078EC">
        <w:rPr>
          <w:rFonts w:asciiTheme="majorBidi" w:hAnsiTheme="majorBidi" w:cstheme="majorBidi"/>
          <w:sz w:val="24"/>
          <w:szCs w:val="24"/>
          <w:lang w:val="de-DE"/>
        </w:rPr>
        <w:t>lag ein Vorabentscheidung</w:t>
      </w:r>
      <w:r w:rsidR="00DA6ECC" w:rsidRPr="002078EC">
        <w:rPr>
          <w:rFonts w:asciiTheme="majorBidi" w:hAnsiTheme="majorBidi" w:cstheme="majorBidi"/>
          <w:sz w:val="24"/>
          <w:szCs w:val="24"/>
          <w:lang w:val="de-DE"/>
        </w:rPr>
        <w:t>sersuchen eines portugiesischen Gerichts</w:t>
      </w:r>
      <w:r w:rsidR="00F163D6" w:rsidRPr="002078EC">
        <w:rPr>
          <w:rFonts w:asciiTheme="majorBidi" w:hAnsiTheme="majorBidi" w:cstheme="majorBidi"/>
          <w:sz w:val="24"/>
          <w:szCs w:val="24"/>
          <w:lang w:val="de-DE"/>
        </w:rPr>
        <w:t xml:space="preserve"> für Steuerangelegenheiten</w:t>
      </w:r>
      <w:r w:rsidR="00DA6ECC" w:rsidRPr="002078EC">
        <w:rPr>
          <w:rFonts w:asciiTheme="majorBidi" w:hAnsiTheme="majorBidi" w:cstheme="majorBidi"/>
          <w:sz w:val="24"/>
          <w:szCs w:val="24"/>
          <w:lang w:val="de-DE"/>
        </w:rPr>
        <w:t xml:space="preserve"> zugrunde.</w:t>
      </w:r>
      <w:r w:rsidR="00EC4C5A" w:rsidRPr="002078EC">
        <w:rPr>
          <w:rFonts w:asciiTheme="majorBidi" w:hAnsiTheme="majorBidi" w:cstheme="majorBidi"/>
          <w:sz w:val="24"/>
          <w:szCs w:val="24"/>
          <w:lang w:val="de-DE"/>
        </w:rPr>
        <w:t xml:space="preserve"> </w:t>
      </w:r>
    </w:p>
    <w:p w14:paraId="78770E50" w14:textId="72D7A5C0" w:rsidR="005A4E55" w:rsidRPr="002078EC" w:rsidRDefault="003F639B" w:rsidP="005528C6">
      <w:pPr>
        <w:spacing w:line="240" w:lineRule="auto"/>
        <w:rPr>
          <w:rFonts w:asciiTheme="majorBidi" w:hAnsiTheme="majorBidi" w:cstheme="majorBidi"/>
          <w:sz w:val="24"/>
          <w:szCs w:val="24"/>
          <w:lang w:val="de-DE"/>
        </w:rPr>
      </w:pPr>
      <w:r w:rsidRPr="002078EC">
        <w:rPr>
          <w:rFonts w:asciiTheme="majorBidi" w:hAnsiTheme="majorBidi" w:cstheme="majorBidi"/>
          <w:sz w:val="24"/>
          <w:szCs w:val="24"/>
          <w:lang w:val="de-DE"/>
        </w:rPr>
        <w:t xml:space="preserve">Der </w:t>
      </w:r>
      <w:r w:rsidRPr="002078EC">
        <w:rPr>
          <w:rFonts w:asciiTheme="majorBidi" w:hAnsiTheme="majorBidi" w:cstheme="majorBidi"/>
          <w:sz w:val="24"/>
          <w:szCs w:val="24"/>
          <w:shd w:val="clear" w:color="auto" w:fill="FFFFFF"/>
          <w:lang w:val="de-DE"/>
        </w:rPr>
        <w:t>EuGH hat</w:t>
      </w:r>
      <w:r w:rsidRPr="002078EC">
        <w:rPr>
          <w:rFonts w:asciiTheme="majorBidi" w:hAnsiTheme="majorBidi" w:cstheme="majorBidi"/>
          <w:sz w:val="24"/>
          <w:szCs w:val="24"/>
          <w:lang w:val="de-DE"/>
        </w:rPr>
        <w:t xml:space="preserve"> zunächst festgestellt, dass die Möglichkeit für</w:t>
      </w:r>
      <w:r w:rsidR="00DB533F" w:rsidRPr="00DB533F">
        <w:rPr>
          <w:rFonts w:asciiTheme="majorBidi" w:hAnsiTheme="majorBidi" w:cstheme="majorBidi"/>
          <w:sz w:val="24"/>
          <w:szCs w:val="24"/>
          <w:lang w:val="de-DE"/>
        </w:rPr>
        <w:t xml:space="preserve"> </w:t>
      </w:r>
      <w:r w:rsidR="00DB533F" w:rsidRPr="002078EC">
        <w:rPr>
          <w:rFonts w:asciiTheme="majorBidi" w:hAnsiTheme="majorBidi" w:cstheme="majorBidi"/>
          <w:sz w:val="24"/>
          <w:szCs w:val="24"/>
          <w:lang w:val="de-DE"/>
        </w:rPr>
        <w:t>Gebietsfremde</w:t>
      </w:r>
      <w:r w:rsidRPr="002078EC">
        <w:rPr>
          <w:rFonts w:asciiTheme="majorBidi" w:hAnsiTheme="majorBidi" w:cstheme="majorBidi"/>
          <w:sz w:val="24"/>
          <w:szCs w:val="24"/>
          <w:lang w:val="de-DE"/>
        </w:rPr>
        <w:t xml:space="preserve">, gemäß Art. 72 Abs. 9 und 10 CIRS eine Besteuerungsregelung zu wählen, die der für </w:t>
      </w:r>
      <w:r w:rsidR="00741DE3">
        <w:rPr>
          <w:rFonts w:asciiTheme="majorBidi" w:hAnsiTheme="majorBidi" w:cstheme="majorBidi"/>
          <w:sz w:val="24"/>
          <w:szCs w:val="24"/>
          <w:lang w:val="de-DE"/>
        </w:rPr>
        <w:t>Gebietsa</w:t>
      </w:r>
      <w:r w:rsidRPr="002078EC">
        <w:rPr>
          <w:rFonts w:asciiTheme="majorBidi" w:hAnsiTheme="majorBidi" w:cstheme="majorBidi"/>
          <w:sz w:val="24"/>
          <w:szCs w:val="24"/>
          <w:lang w:val="de-DE"/>
        </w:rPr>
        <w:t>nsässige geltenden entspricht, und so in den Genuss der in Art. 43 Abs. 2 CIRS vorgesehenen Ermäßigung</w:t>
      </w:r>
      <w:r w:rsidR="00A65264">
        <w:rPr>
          <w:rFonts w:asciiTheme="majorBidi" w:hAnsiTheme="majorBidi" w:cstheme="majorBidi"/>
          <w:sz w:val="24"/>
          <w:szCs w:val="24"/>
          <w:lang w:val="de-DE"/>
        </w:rPr>
        <w:t xml:space="preserve"> der Steuerbemessungsgrundlage</w:t>
      </w:r>
      <w:r w:rsidRPr="002078EC">
        <w:rPr>
          <w:rFonts w:asciiTheme="majorBidi" w:hAnsiTheme="majorBidi" w:cstheme="majorBidi"/>
          <w:sz w:val="24"/>
          <w:szCs w:val="24"/>
          <w:lang w:val="de-DE"/>
        </w:rPr>
        <w:t xml:space="preserve"> von 50 % zu kommen, einem </w:t>
      </w:r>
      <w:r w:rsidR="0097000B" w:rsidRPr="002078EC">
        <w:rPr>
          <w:rFonts w:asciiTheme="majorBidi" w:hAnsiTheme="majorBidi" w:cstheme="majorBidi"/>
          <w:sz w:val="24"/>
          <w:szCs w:val="24"/>
          <w:lang w:val="de-DE"/>
        </w:rPr>
        <w:t>Gebietsfremde</w:t>
      </w:r>
      <w:r w:rsidR="0097000B">
        <w:rPr>
          <w:rFonts w:asciiTheme="majorBidi" w:hAnsiTheme="majorBidi" w:cstheme="majorBidi"/>
          <w:sz w:val="24"/>
          <w:szCs w:val="24"/>
          <w:lang w:val="de-DE"/>
        </w:rPr>
        <w:t>n</w:t>
      </w:r>
      <w:r w:rsidR="0097000B" w:rsidRPr="002078EC">
        <w:rPr>
          <w:rFonts w:asciiTheme="majorBidi" w:hAnsiTheme="majorBidi" w:cstheme="majorBidi"/>
          <w:sz w:val="24"/>
          <w:szCs w:val="24"/>
          <w:lang w:val="de-DE"/>
        </w:rPr>
        <w:t xml:space="preserve"> </w:t>
      </w:r>
      <w:r w:rsidRPr="002078EC">
        <w:rPr>
          <w:rFonts w:asciiTheme="majorBidi" w:hAnsiTheme="majorBidi" w:cstheme="majorBidi"/>
          <w:sz w:val="24"/>
          <w:szCs w:val="24"/>
          <w:lang w:val="de-DE"/>
        </w:rPr>
        <w:t>eine Wahl zwischen einer diskriminierenden steuerlichen Regelung, nämlich der in Art. 72 Abs. 1 CIRS vorgesehenen, und einer nicht diskriminierenden ermöglich</w:t>
      </w:r>
      <w:r w:rsidR="003418F8">
        <w:rPr>
          <w:rFonts w:asciiTheme="majorBidi" w:hAnsiTheme="majorBidi" w:cstheme="majorBidi"/>
          <w:sz w:val="24"/>
          <w:szCs w:val="24"/>
          <w:lang w:val="de-DE"/>
        </w:rPr>
        <w:t>t</w:t>
      </w:r>
      <w:r w:rsidRPr="002078EC">
        <w:rPr>
          <w:rFonts w:asciiTheme="majorBidi" w:hAnsiTheme="majorBidi" w:cstheme="majorBidi"/>
          <w:sz w:val="24"/>
          <w:szCs w:val="24"/>
          <w:lang w:val="de-DE"/>
        </w:rPr>
        <w:t>.</w:t>
      </w:r>
      <w:r w:rsidR="00354ED8" w:rsidRPr="002078EC">
        <w:rPr>
          <w:rFonts w:asciiTheme="majorBidi" w:hAnsiTheme="majorBidi" w:cstheme="majorBidi"/>
          <w:sz w:val="24"/>
          <w:szCs w:val="24"/>
          <w:lang w:val="de-DE"/>
        </w:rPr>
        <w:t xml:space="preserve"> Eine solche Wahl </w:t>
      </w:r>
      <w:r w:rsidR="00396320" w:rsidRPr="002078EC">
        <w:rPr>
          <w:rFonts w:asciiTheme="majorBidi" w:hAnsiTheme="majorBidi" w:cstheme="majorBidi"/>
          <w:sz w:val="24"/>
          <w:szCs w:val="24"/>
          <w:lang w:val="de-DE"/>
        </w:rPr>
        <w:t xml:space="preserve">sei </w:t>
      </w:r>
      <w:r w:rsidR="00354ED8" w:rsidRPr="002078EC">
        <w:rPr>
          <w:rFonts w:asciiTheme="majorBidi" w:hAnsiTheme="majorBidi" w:cstheme="majorBidi"/>
          <w:sz w:val="24"/>
          <w:szCs w:val="24"/>
          <w:lang w:val="de-DE"/>
        </w:rPr>
        <w:t>jedoch nicht geeignet, die diskriminierenden Wirkungen der ersten dieser beiden steuerlichen Regelungen auszuschließen.</w:t>
      </w:r>
      <w:r w:rsidR="00A04E31" w:rsidRPr="002078EC">
        <w:rPr>
          <w:rFonts w:asciiTheme="majorBidi" w:hAnsiTheme="majorBidi" w:cstheme="majorBidi"/>
          <w:sz w:val="24"/>
          <w:szCs w:val="24"/>
          <w:lang w:val="de-DE"/>
        </w:rPr>
        <w:t xml:space="preserve"> Würde man dieser Wahl eine solche Wirkung zuerkennen, hätte dies nämlich zur Folge, dass eine steuerliche Regelung für rechtmäßig erklärt würde, die für sich genommen aufgrund ihres diskriminierenden Charakters weiter gegen Art. 63 AEUV verstößt.</w:t>
      </w:r>
      <w:r w:rsidR="00F916CF" w:rsidRPr="002078EC">
        <w:rPr>
          <w:rFonts w:asciiTheme="majorBidi" w:hAnsiTheme="majorBidi" w:cstheme="majorBidi"/>
          <w:sz w:val="24"/>
          <w:szCs w:val="24"/>
          <w:lang w:val="de-DE"/>
        </w:rPr>
        <w:t xml:space="preserve"> Außerdem sei eine nationale Regelung, die eine vom AEU-Vertrag gewährleistete Freiheit – </w:t>
      </w:r>
      <w:r w:rsidR="00F916CF" w:rsidRPr="002078EC">
        <w:rPr>
          <w:rFonts w:asciiTheme="majorBidi" w:hAnsiTheme="majorBidi" w:cstheme="majorBidi"/>
          <w:sz w:val="24"/>
          <w:szCs w:val="24"/>
          <w:lang w:val="de-DE"/>
        </w:rPr>
        <w:lastRenderedPageBreak/>
        <w:t xml:space="preserve">vorliegend die Freiheit des Kapitalverkehrs – beschränkt, auch dann mit dem </w:t>
      </w:r>
      <w:r w:rsidR="005528C6" w:rsidRPr="005528C6">
        <w:rPr>
          <w:rFonts w:asciiTheme="majorBidi" w:hAnsiTheme="majorBidi" w:cstheme="majorBidi"/>
          <w:sz w:val="24"/>
          <w:szCs w:val="24"/>
          <w:shd w:val="clear" w:color="auto" w:fill="FFFFFF"/>
          <w:lang w:val="de-DE"/>
        </w:rPr>
        <w:t>Gemeinschaftsrecht</w:t>
      </w:r>
      <w:r w:rsidR="005528C6">
        <w:rPr>
          <w:rFonts w:asciiTheme="majorBidi" w:hAnsiTheme="majorBidi" w:cstheme="majorBidi"/>
          <w:sz w:val="24"/>
          <w:szCs w:val="24"/>
          <w:shd w:val="clear" w:color="auto" w:fill="FFFFFF"/>
          <w:lang w:val="de-DE"/>
        </w:rPr>
        <w:t xml:space="preserve"> </w:t>
      </w:r>
      <w:r w:rsidR="00F916CF" w:rsidRPr="002078EC">
        <w:rPr>
          <w:rFonts w:asciiTheme="majorBidi" w:hAnsiTheme="majorBidi" w:cstheme="majorBidi"/>
          <w:sz w:val="24"/>
          <w:szCs w:val="24"/>
          <w:lang w:val="de-DE"/>
        </w:rPr>
        <w:t>unvereinbar, wenn ihre Anwendung fakultativ ist</w:t>
      </w:r>
      <w:r w:rsidR="00686279" w:rsidRPr="002078EC">
        <w:rPr>
          <w:rFonts w:asciiTheme="majorBidi" w:hAnsiTheme="majorBidi" w:cstheme="majorBidi"/>
          <w:sz w:val="24"/>
          <w:szCs w:val="24"/>
          <w:lang w:val="de-DE"/>
        </w:rPr>
        <w:t>.</w:t>
      </w:r>
    </w:p>
    <w:p w14:paraId="6463F90C" w14:textId="745D03EE" w:rsidR="00686279" w:rsidRPr="002078EC" w:rsidRDefault="00A0680D" w:rsidP="002078EC">
      <w:pPr>
        <w:spacing w:line="240" w:lineRule="auto"/>
        <w:rPr>
          <w:rFonts w:asciiTheme="majorBidi" w:hAnsiTheme="majorBidi" w:cstheme="majorBidi"/>
          <w:sz w:val="24"/>
          <w:szCs w:val="24"/>
          <w:shd w:val="clear" w:color="auto" w:fill="FFFFFF"/>
          <w:lang w:val="de-DE"/>
        </w:rPr>
      </w:pPr>
      <w:r w:rsidRPr="002078EC">
        <w:rPr>
          <w:rFonts w:asciiTheme="majorBidi" w:hAnsiTheme="majorBidi" w:cstheme="majorBidi"/>
          <w:sz w:val="24"/>
          <w:szCs w:val="24"/>
          <w:shd w:val="clear" w:color="auto" w:fill="FFFFFF"/>
          <w:lang w:val="de-DE"/>
        </w:rPr>
        <w:t>Als Folge diese</w:t>
      </w:r>
      <w:r w:rsidR="00720038" w:rsidRPr="002078EC">
        <w:rPr>
          <w:rFonts w:asciiTheme="majorBidi" w:hAnsiTheme="majorBidi" w:cstheme="majorBidi"/>
          <w:sz w:val="24"/>
          <w:szCs w:val="24"/>
          <w:shd w:val="clear" w:color="auto" w:fill="FFFFFF"/>
          <w:lang w:val="de-DE"/>
        </w:rPr>
        <w:t>s</w:t>
      </w:r>
      <w:r w:rsidRPr="002078EC">
        <w:rPr>
          <w:rFonts w:asciiTheme="majorBidi" w:hAnsiTheme="majorBidi" w:cstheme="majorBidi"/>
          <w:sz w:val="24"/>
          <w:szCs w:val="24"/>
          <w:shd w:val="clear" w:color="auto" w:fill="FFFFFF"/>
          <w:lang w:val="de-DE"/>
        </w:rPr>
        <w:t xml:space="preserve"> Urteils stehen </w:t>
      </w:r>
      <w:r w:rsidR="00686279" w:rsidRPr="002078EC">
        <w:rPr>
          <w:rFonts w:asciiTheme="majorBidi" w:hAnsiTheme="majorBidi" w:cstheme="majorBidi"/>
          <w:sz w:val="24"/>
          <w:szCs w:val="24"/>
          <w:shd w:val="clear" w:color="auto" w:fill="FFFFFF"/>
          <w:lang w:val="de-DE"/>
        </w:rPr>
        <w:t>dem</w:t>
      </w:r>
      <w:r w:rsidR="00A81010" w:rsidRPr="002078EC">
        <w:rPr>
          <w:rFonts w:asciiTheme="majorBidi" w:hAnsiTheme="majorBidi" w:cstheme="majorBidi"/>
          <w:sz w:val="24"/>
          <w:szCs w:val="24"/>
          <w:shd w:val="clear" w:color="auto" w:fill="FFFFFF"/>
          <w:lang w:val="de-DE"/>
        </w:rPr>
        <w:t xml:space="preserve"> </w:t>
      </w:r>
      <w:r w:rsidR="00A00F2C">
        <w:rPr>
          <w:rFonts w:asciiTheme="majorBidi" w:hAnsiTheme="majorBidi" w:cstheme="majorBidi"/>
          <w:sz w:val="24"/>
          <w:szCs w:val="24"/>
          <w:lang w:val="de-DE"/>
        </w:rPr>
        <w:t>g</w:t>
      </w:r>
      <w:r w:rsidR="00A81010" w:rsidRPr="002078EC">
        <w:rPr>
          <w:rFonts w:asciiTheme="majorBidi" w:hAnsiTheme="majorBidi" w:cstheme="majorBidi"/>
          <w:sz w:val="24"/>
          <w:szCs w:val="24"/>
          <w:lang w:val="de-DE"/>
        </w:rPr>
        <w:t>ebietsfremden</w:t>
      </w:r>
      <w:r w:rsidR="00686279" w:rsidRPr="002078EC">
        <w:rPr>
          <w:rFonts w:asciiTheme="majorBidi" w:hAnsiTheme="majorBidi" w:cstheme="majorBidi"/>
          <w:sz w:val="24"/>
          <w:szCs w:val="24"/>
          <w:shd w:val="clear" w:color="auto" w:fill="FFFFFF"/>
          <w:lang w:val="de-DE"/>
        </w:rPr>
        <w:t xml:space="preserve"> </w:t>
      </w:r>
      <w:r w:rsidR="00A00F2C">
        <w:rPr>
          <w:rFonts w:asciiTheme="majorBidi" w:hAnsiTheme="majorBidi" w:cstheme="majorBidi"/>
          <w:sz w:val="24"/>
          <w:szCs w:val="24"/>
          <w:shd w:val="clear" w:color="auto" w:fill="FFFFFF"/>
          <w:lang w:val="de-DE"/>
        </w:rPr>
        <w:t>S</w:t>
      </w:r>
      <w:r w:rsidR="00686279" w:rsidRPr="002078EC">
        <w:rPr>
          <w:rFonts w:asciiTheme="majorBidi" w:hAnsiTheme="majorBidi" w:cstheme="majorBidi"/>
          <w:sz w:val="24"/>
          <w:szCs w:val="24"/>
          <w:shd w:val="clear" w:color="auto" w:fill="FFFFFF"/>
          <w:lang w:val="de-DE"/>
        </w:rPr>
        <w:t>teuerpflichtigen gerichtliche und schiedsgerichtliche</w:t>
      </w:r>
      <w:r w:rsidR="003D3D3D" w:rsidRPr="002078EC">
        <w:rPr>
          <w:rFonts w:asciiTheme="majorBidi" w:hAnsiTheme="majorBidi" w:cstheme="majorBidi"/>
          <w:sz w:val="24"/>
          <w:szCs w:val="24"/>
          <w:shd w:val="clear" w:color="auto" w:fill="FFFFFF"/>
          <w:lang w:val="de-DE"/>
        </w:rPr>
        <w:t xml:space="preserve"> Rechtsmittel</w:t>
      </w:r>
      <w:r w:rsidR="00686279" w:rsidRPr="002078EC">
        <w:rPr>
          <w:rFonts w:asciiTheme="majorBidi" w:hAnsiTheme="majorBidi" w:cstheme="majorBidi"/>
          <w:sz w:val="24"/>
          <w:szCs w:val="24"/>
          <w:shd w:val="clear" w:color="auto" w:fill="FFFFFF"/>
          <w:lang w:val="de-DE"/>
        </w:rPr>
        <w:t xml:space="preserve"> zur Verfügung, die es ihm ermöglichen, die </w:t>
      </w:r>
      <w:r w:rsidR="0001401B">
        <w:rPr>
          <w:rFonts w:asciiTheme="majorBidi" w:hAnsiTheme="majorBidi" w:cstheme="majorBidi"/>
          <w:sz w:val="24"/>
          <w:szCs w:val="24"/>
          <w:shd w:val="clear" w:color="auto" w:fill="FFFFFF"/>
          <w:lang w:val="de-DE"/>
        </w:rPr>
        <w:t xml:space="preserve">innerhalb </w:t>
      </w:r>
      <w:r w:rsidR="00F57DBB">
        <w:rPr>
          <w:rFonts w:asciiTheme="majorBidi" w:hAnsiTheme="majorBidi" w:cstheme="majorBidi"/>
          <w:sz w:val="24"/>
          <w:szCs w:val="24"/>
          <w:shd w:val="clear" w:color="auto" w:fill="FFFFFF"/>
          <w:lang w:val="de-DE"/>
        </w:rPr>
        <w:t xml:space="preserve">von </w:t>
      </w:r>
      <w:r w:rsidR="00795E02">
        <w:rPr>
          <w:rFonts w:asciiTheme="majorBidi" w:hAnsiTheme="majorBidi" w:cstheme="majorBidi"/>
          <w:sz w:val="24"/>
          <w:szCs w:val="24"/>
          <w:shd w:val="clear" w:color="auto" w:fill="FFFFFF"/>
          <w:lang w:val="de-DE"/>
        </w:rPr>
        <w:t>vier Jahre</w:t>
      </w:r>
      <w:r w:rsidR="00F57DBB">
        <w:rPr>
          <w:rFonts w:asciiTheme="majorBidi" w:hAnsiTheme="majorBidi" w:cstheme="majorBidi"/>
          <w:sz w:val="24"/>
          <w:szCs w:val="24"/>
          <w:shd w:val="clear" w:color="auto" w:fill="FFFFFF"/>
          <w:lang w:val="de-DE"/>
        </w:rPr>
        <w:t>n</w:t>
      </w:r>
      <w:r w:rsidR="00795E02">
        <w:rPr>
          <w:rFonts w:asciiTheme="majorBidi" w:hAnsiTheme="majorBidi" w:cstheme="majorBidi"/>
          <w:sz w:val="24"/>
          <w:szCs w:val="24"/>
          <w:shd w:val="clear" w:color="auto" w:fill="FFFFFF"/>
          <w:lang w:val="de-DE"/>
        </w:rPr>
        <w:t xml:space="preserve"> rückwirkend </w:t>
      </w:r>
      <w:r w:rsidR="00517D1F">
        <w:rPr>
          <w:rFonts w:asciiTheme="majorBidi" w:hAnsiTheme="majorBidi" w:cstheme="majorBidi"/>
          <w:sz w:val="24"/>
          <w:szCs w:val="24"/>
          <w:shd w:val="clear" w:color="auto" w:fill="FFFFFF"/>
          <w:lang w:val="de-DE"/>
        </w:rPr>
        <w:t>erfolgte</w:t>
      </w:r>
      <w:r w:rsidR="00977F3B">
        <w:rPr>
          <w:rFonts w:asciiTheme="majorBidi" w:hAnsiTheme="majorBidi" w:cstheme="majorBidi"/>
          <w:sz w:val="24"/>
          <w:szCs w:val="24"/>
          <w:shd w:val="clear" w:color="auto" w:fill="FFFFFF"/>
          <w:lang w:val="de-DE"/>
        </w:rPr>
        <w:t xml:space="preserve"> </w:t>
      </w:r>
      <w:r w:rsidR="00CA5162" w:rsidRPr="002078EC">
        <w:rPr>
          <w:rFonts w:asciiTheme="majorBidi" w:hAnsiTheme="majorBidi" w:cstheme="majorBidi"/>
          <w:sz w:val="24"/>
          <w:szCs w:val="24"/>
          <w:shd w:val="clear" w:color="auto" w:fill="FFFFFF"/>
          <w:lang w:val="de-DE"/>
        </w:rPr>
        <w:t>Besteuerung von 100 % des</w:t>
      </w:r>
      <w:r w:rsidR="00686279" w:rsidRPr="002078EC">
        <w:rPr>
          <w:rFonts w:asciiTheme="majorBidi" w:hAnsiTheme="majorBidi" w:cstheme="majorBidi"/>
          <w:sz w:val="24"/>
          <w:szCs w:val="24"/>
          <w:shd w:val="clear" w:color="auto" w:fill="FFFFFF"/>
          <w:lang w:val="de-DE"/>
        </w:rPr>
        <w:t xml:space="preserve"> </w:t>
      </w:r>
      <w:r w:rsidR="00CA5162" w:rsidRPr="002078EC">
        <w:rPr>
          <w:rFonts w:asciiTheme="majorBidi" w:hAnsiTheme="majorBidi" w:cstheme="majorBidi"/>
          <w:bCs/>
          <w:sz w:val="24"/>
          <w:szCs w:val="24"/>
          <w:lang w:val="de-DE"/>
        </w:rPr>
        <w:t>Veräußerungsgewinn</w:t>
      </w:r>
      <w:r w:rsidR="008F078D" w:rsidRPr="002078EC">
        <w:rPr>
          <w:rFonts w:asciiTheme="majorBidi" w:hAnsiTheme="majorBidi" w:cstheme="majorBidi"/>
          <w:sz w:val="24"/>
          <w:szCs w:val="24"/>
          <w:shd w:val="clear" w:color="auto" w:fill="FFFFFF"/>
          <w:lang w:val="de-DE"/>
        </w:rPr>
        <w:t>s mit</w:t>
      </w:r>
      <w:r w:rsidR="00A313FA" w:rsidRPr="002078EC">
        <w:rPr>
          <w:rFonts w:asciiTheme="majorBidi" w:hAnsiTheme="majorBidi" w:cstheme="majorBidi"/>
          <w:sz w:val="24"/>
          <w:szCs w:val="24"/>
          <w:shd w:val="clear" w:color="auto" w:fill="FFFFFF"/>
          <w:lang w:val="de-DE"/>
        </w:rPr>
        <w:t xml:space="preserve"> einem </w:t>
      </w:r>
      <w:r w:rsidR="009D1FA3" w:rsidRPr="002078EC">
        <w:rPr>
          <w:rFonts w:asciiTheme="majorBidi" w:hAnsiTheme="majorBidi" w:cstheme="majorBidi"/>
          <w:sz w:val="24"/>
          <w:szCs w:val="24"/>
          <w:shd w:val="clear" w:color="auto" w:fill="FFFFFF"/>
          <w:lang w:val="de-DE"/>
        </w:rPr>
        <w:t>Steuersatz</w:t>
      </w:r>
      <w:r w:rsidR="008F078D" w:rsidRPr="002078EC">
        <w:rPr>
          <w:rFonts w:asciiTheme="majorBidi" w:hAnsiTheme="majorBidi" w:cstheme="majorBidi"/>
          <w:sz w:val="24"/>
          <w:szCs w:val="24"/>
          <w:shd w:val="clear" w:color="auto" w:fill="FFFFFF"/>
          <w:lang w:val="de-DE"/>
        </w:rPr>
        <w:t xml:space="preserve"> 28 % </w:t>
      </w:r>
      <w:r w:rsidR="00686279" w:rsidRPr="002078EC">
        <w:rPr>
          <w:rFonts w:asciiTheme="majorBidi" w:hAnsiTheme="majorBidi" w:cstheme="majorBidi"/>
          <w:sz w:val="24"/>
          <w:szCs w:val="24"/>
          <w:shd w:val="clear" w:color="auto" w:fill="FFFFFF"/>
          <w:lang w:val="de-DE"/>
        </w:rPr>
        <w:t>anzufechten und </w:t>
      </w:r>
      <w:r w:rsidR="00686279" w:rsidRPr="002078EC">
        <w:rPr>
          <w:rStyle w:val="Strong"/>
          <w:rFonts w:asciiTheme="majorBidi" w:hAnsiTheme="majorBidi" w:cstheme="majorBidi"/>
          <w:b w:val="0"/>
          <w:bCs w:val="0"/>
          <w:sz w:val="24"/>
          <w:szCs w:val="24"/>
          <w:shd w:val="clear" w:color="auto" w:fill="FFFFFF"/>
          <w:lang w:val="de-DE"/>
        </w:rPr>
        <w:t>die Erstattung der Differenz zu verlangen</w:t>
      </w:r>
      <w:r w:rsidR="00686279" w:rsidRPr="002078EC">
        <w:rPr>
          <w:rFonts w:asciiTheme="majorBidi" w:hAnsiTheme="majorBidi" w:cstheme="majorBidi"/>
          <w:sz w:val="24"/>
          <w:szCs w:val="24"/>
          <w:shd w:val="clear" w:color="auto" w:fill="FFFFFF"/>
          <w:lang w:val="de-DE"/>
        </w:rPr>
        <w:t>, die</w:t>
      </w:r>
      <w:r w:rsidR="00B019E1" w:rsidRPr="002078EC">
        <w:rPr>
          <w:rFonts w:asciiTheme="majorBidi" w:hAnsiTheme="majorBidi" w:cstheme="majorBidi"/>
          <w:sz w:val="24"/>
          <w:szCs w:val="24"/>
          <w:shd w:val="clear" w:color="auto" w:fill="FFFFFF"/>
          <w:lang w:val="de-DE"/>
        </w:rPr>
        <w:t xml:space="preserve"> sich ergibt</w:t>
      </w:r>
      <w:r w:rsidR="00686279" w:rsidRPr="002078EC">
        <w:rPr>
          <w:rFonts w:asciiTheme="majorBidi" w:hAnsiTheme="majorBidi" w:cstheme="majorBidi"/>
          <w:sz w:val="24"/>
          <w:szCs w:val="24"/>
          <w:shd w:val="clear" w:color="auto" w:fill="FFFFFF"/>
          <w:lang w:val="de-DE"/>
        </w:rPr>
        <w:t xml:space="preserve">, wenn die portugiesische Steuerbehörde nur </w:t>
      </w:r>
      <w:r w:rsidR="009A0F8D" w:rsidRPr="002078EC">
        <w:rPr>
          <w:rFonts w:asciiTheme="majorBidi" w:hAnsiTheme="majorBidi" w:cstheme="majorBidi"/>
          <w:sz w:val="24"/>
          <w:szCs w:val="24"/>
          <w:shd w:val="clear" w:color="auto" w:fill="FFFFFF"/>
          <w:lang w:val="de-DE"/>
        </w:rPr>
        <w:t xml:space="preserve">50 </w:t>
      </w:r>
      <w:r w:rsidR="0091005B" w:rsidRPr="002078EC">
        <w:rPr>
          <w:rFonts w:asciiTheme="majorBidi" w:hAnsiTheme="majorBidi" w:cstheme="majorBidi"/>
          <w:sz w:val="24"/>
          <w:szCs w:val="24"/>
          <w:shd w:val="clear" w:color="auto" w:fill="FFFFFF"/>
          <w:lang w:val="de-DE"/>
        </w:rPr>
        <w:t>%</w:t>
      </w:r>
      <w:r w:rsidR="00686279" w:rsidRPr="002078EC">
        <w:rPr>
          <w:rFonts w:asciiTheme="majorBidi" w:hAnsiTheme="majorBidi" w:cstheme="majorBidi"/>
          <w:sz w:val="24"/>
          <w:szCs w:val="24"/>
          <w:shd w:val="clear" w:color="auto" w:fill="FFFFFF"/>
          <w:lang w:val="de-DE"/>
        </w:rPr>
        <w:t xml:space="preserve"> </w:t>
      </w:r>
      <w:r w:rsidR="0091005B" w:rsidRPr="002078EC">
        <w:rPr>
          <w:rFonts w:asciiTheme="majorBidi" w:hAnsiTheme="majorBidi" w:cstheme="majorBidi"/>
          <w:sz w:val="24"/>
          <w:szCs w:val="24"/>
          <w:shd w:val="clear" w:color="auto" w:fill="FFFFFF"/>
          <w:lang w:val="de-DE"/>
        </w:rPr>
        <w:t>als Bemessungsgrundlage</w:t>
      </w:r>
      <w:r w:rsidR="00201077">
        <w:rPr>
          <w:rFonts w:asciiTheme="majorBidi" w:hAnsiTheme="majorBidi" w:cstheme="majorBidi"/>
          <w:sz w:val="24"/>
          <w:szCs w:val="24"/>
          <w:shd w:val="clear" w:color="auto" w:fill="FFFFFF"/>
          <w:lang w:val="de-DE"/>
        </w:rPr>
        <w:t xml:space="preserve"> mit demselben Steuersatz</w:t>
      </w:r>
      <w:r w:rsidR="0091005B" w:rsidRPr="002078EC">
        <w:rPr>
          <w:rFonts w:asciiTheme="majorBidi" w:hAnsiTheme="majorBidi" w:cstheme="majorBidi"/>
          <w:sz w:val="24"/>
          <w:szCs w:val="24"/>
          <w:shd w:val="clear" w:color="auto" w:fill="FFFFFF"/>
          <w:lang w:val="de-DE"/>
        </w:rPr>
        <w:t xml:space="preserve"> </w:t>
      </w:r>
      <w:r w:rsidR="00F57DBB">
        <w:rPr>
          <w:rFonts w:asciiTheme="majorBidi" w:hAnsiTheme="majorBidi" w:cstheme="majorBidi"/>
          <w:sz w:val="24"/>
          <w:szCs w:val="24"/>
          <w:shd w:val="clear" w:color="auto" w:fill="FFFFFF"/>
          <w:lang w:val="de-DE"/>
        </w:rPr>
        <w:t>von 28 %</w:t>
      </w:r>
      <w:r w:rsidR="00904419">
        <w:rPr>
          <w:rFonts w:asciiTheme="majorBidi" w:hAnsiTheme="majorBidi" w:cstheme="majorBidi"/>
          <w:sz w:val="24"/>
          <w:szCs w:val="24"/>
          <w:shd w:val="clear" w:color="auto" w:fill="FFFFFF"/>
          <w:lang w:val="de-DE"/>
        </w:rPr>
        <w:t xml:space="preserve"> </w:t>
      </w:r>
      <w:r w:rsidR="00686279" w:rsidRPr="002078EC">
        <w:rPr>
          <w:rFonts w:asciiTheme="majorBidi" w:hAnsiTheme="majorBidi" w:cstheme="majorBidi"/>
          <w:sz w:val="24"/>
          <w:szCs w:val="24"/>
          <w:shd w:val="clear" w:color="auto" w:fill="FFFFFF"/>
          <w:lang w:val="de-DE"/>
        </w:rPr>
        <w:t>be</w:t>
      </w:r>
      <w:r w:rsidR="003C618E">
        <w:rPr>
          <w:rFonts w:asciiTheme="majorBidi" w:hAnsiTheme="majorBidi" w:cstheme="majorBidi"/>
          <w:sz w:val="24"/>
          <w:szCs w:val="24"/>
          <w:shd w:val="clear" w:color="auto" w:fill="FFFFFF"/>
          <w:lang w:val="de-DE"/>
        </w:rPr>
        <w:t>steuert</w:t>
      </w:r>
      <w:r w:rsidR="00686279" w:rsidRPr="002078EC">
        <w:rPr>
          <w:rFonts w:asciiTheme="majorBidi" w:hAnsiTheme="majorBidi" w:cstheme="majorBidi"/>
          <w:sz w:val="24"/>
          <w:szCs w:val="24"/>
          <w:shd w:val="clear" w:color="auto" w:fill="FFFFFF"/>
          <w:lang w:val="de-DE"/>
        </w:rPr>
        <w:t xml:space="preserve"> hätte.</w:t>
      </w:r>
    </w:p>
    <w:p w14:paraId="680EDC0C" w14:textId="5CF5F3BC" w:rsidR="00433150" w:rsidRPr="002078EC" w:rsidRDefault="00433150" w:rsidP="002078EC">
      <w:pPr>
        <w:spacing w:line="240" w:lineRule="auto"/>
        <w:ind w:right="-2"/>
        <w:rPr>
          <w:rFonts w:asciiTheme="majorBidi" w:hAnsiTheme="majorBidi" w:cstheme="majorBidi"/>
          <w:sz w:val="24"/>
          <w:szCs w:val="24"/>
          <w:lang w:val="de-DE"/>
        </w:rPr>
      </w:pPr>
    </w:p>
    <w:p w14:paraId="79918F8E" w14:textId="61402F1C" w:rsidR="00D24F8D" w:rsidRPr="002078EC" w:rsidRDefault="00D24F8D" w:rsidP="002078EC">
      <w:pPr>
        <w:spacing w:line="240" w:lineRule="auto"/>
        <w:rPr>
          <w:rFonts w:asciiTheme="majorBidi" w:hAnsiTheme="majorBidi" w:cstheme="majorBidi"/>
          <w:sz w:val="24"/>
          <w:szCs w:val="24"/>
          <w:shd w:val="clear" w:color="auto" w:fill="FFFFFF"/>
          <w:lang w:val="de-DE"/>
        </w:rPr>
      </w:pPr>
    </w:p>
    <w:p w14:paraId="4E68CD6D" w14:textId="77777777" w:rsidR="00D24F8D" w:rsidRPr="002078EC" w:rsidRDefault="00D24F8D" w:rsidP="002078EC">
      <w:pPr>
        <w:spacing w:line="240" w:lineRule="auto"/>
        <w:rPr>
          <w:rFonts w:asciiTheme="majorBidi" w:hAnsiTheme="majorBidi" w:cstheme="majorBidi"/>
          <w:b/>
          <w:bCs/>
          <w:sz w:val="24"/>
          <w:szCs w:val="24"/>
          <w:shd w:val="clear" w:color="auto" w:fill="FFFFFF"/>
          <w:lang w:val="de-DE"/>
        </w:rPr>
      </w:pPr>
    </w:p>
    <w:p w14:paraId="2EA3C7B8" w14:textId="77777777" w:rsidR="00D24F8D" w:rsidRPr="00686279" w:rsidRDefault="00D24F8D" w:rsidP="00CE427E">
      <w:pPr>
        <w:spacing w:line="240" w:lineRule="auto"/>
        <w:rPr>
          <w:rFonts w:asciiTheme="majorBidi" w:hAnsiTheme="majorBidi" w:cstheme="majorBidi"/>
          <w:b/>
          <w:bCs/>
          <w:sz w:val="24"/>
          <w:szCs w:val="24"/>
          <w:lang w:val="de-DE"/>
        </w:rPr>
      </w:pPr>
    </w:p>
    <w:p w14:paraId="7425F334" w14:textId="77777777" w:rsidR="00F72327" w:rsidRPr="00686279" w:rsidRDefault="00F72327" w:rsidP="009D4623">
      <w:pPr>
        <w:shd w:val="clear" w:color="auto" w:fill="FFFFFF"/>
        <w:spacing w:after="225" w:line="240" w:lineRule="auto"/>
        <w:rPr>
          <w:rStyle w:val="happ"/>
          <w:rFonts w:asciiTheme="majorBidi" w:hAnsiTheme="majorBidi" w:cstheme="majorBidi"/>
          <w:sz w:val="24"/>
          <w:szCs w:val="24"/>
          <w:lang w:val="de-DE"/>
        </w:rPr>
      </w:pPr>
    </w:p>
    <w:p w14:paraId="08F916C5" w14:textId="77777777" w:rsidR="00F72327" w:rsidRPr="00686279" w:rsidRDefault="00F72327" w:rsidP="009D4623">
      <w:pPr>
        <w:shd w:val="clear" w:color="auto" w:fill="FFFFFF"/>
        <w:spacing w:after="225" w:line="240" w:lineRule="auto"/>
        <w:rPr>
          <w:rFonts w:asciiTheme="majorBidi" w:eastAsia="Times New Roman" w:hAnsiTheme="majorBidi" w:cstheme="majorBidi"/>
          <w:sz w:val="24"/>
          <w:szCs w:val="24"/>
          <w:lang w:val="de-DE"/>
        </w:rPr>
      </w:pPr>
    </w:p>
    <w:tbl>
      <w:tblPr>
        <w:tblW w:w="0" w:type="auto"/>
        <w:tblCellSpacing w:w="15" w:type="dxa"/>
        <w:tblInd w:w="-174" w:type="dxa"/>
        <w:shd w:val="clear" w:color="auto" w:fill="FFFFFF"/>
        <w:tblCellMar>
          <w:top w:w="15" w:type="dxa"/>
          <w:left w:w="15" w:type="dxa"/>
          <w:bottom w:w="15" w:type="dxa"/>
          <w:right w:w="15" w:type="dxa"/>
        </w:tblCellMar>
        <w:tblLook w:val="04A0" w:firstRow="1" w:lastRow="0" w:firstColumn="1" w:lastColumn="0" w:noHBand="0" w:noVBand="1"/>
      </w:tblPr>
      <w:tblGrid>
        <w:gridCol w:w="291"/>
        <w:gridCol w:w="290"/>
        <w:gridCol w:w="30"/>
        <w:gridCol w:w="7325"/>
      </w:tblGrid>
      <w:tr w:rsidR="00B00F04" w:rsidRPr="000270BD" w14:paraId="4FBE395A" w14:textId="77777777" w:rsidTr="005343F6">
        <w:trPr>
          <w:gridAfter w:val="1"/>
          <w:wAfter w:w="7280" w:type="dxa"/>
          <w:tblCellSpacing w:w="15" w:type="dxa"/>
        </w:trPr>
        <w:tc>
          <w:tcPr>
            <w:tcW w:w="246" w:type="dxa"/>
            <w:shd w:val="clear" w:color="auto" w:fill="FFFFFF"/>
            <w:tcMar>
              <w:top w:w="96" w:type="dxa"/>
              <w:left w:w="144" w:type="dxa"/>
              <w:bottom w:w="96" w:type="dxa"/>
              <w:right w:w="96" w:type="dxa"/>
            </w:tcMar>
            <w:hideMark/>
          </w:tcPr>
          <w:p w14:paraId="51835751" w14:textId="77777777" w:rsidR="00000622" w:rsidRPr="00271FF2" w:rsidRDefault="00000622" w:rsidP="00B00F04">
            <w:pPr>
              <w:spacing w:after="0" w:line="240" w:lineRule="auto"/>
              <w:rPr>
                <w:rFonts w:asciiTheme="majorBidi" w:eastAsia="Times New Roman" w:hAnsiTheme="majorBidi" w:cstheme="majorBidi"/>
                <w:sz w:val="24"/>
                <w:szCs w:val="24"/>
                <w:lang w:val="de-DE"/>
              </w:rPr>
            </w:pPr>
          </w:p>
        </w:tc>
        <w:tc>
          <w:tcPr>
            <w:tcW w:w="290" w:type="dxa"/>
            <w:gridSpan w:val="2"/>
            <w:shd w:val="clear" w:color="auto" w:fill="FFFFFF"/>
            <w:tcMar>
              <w:top w:w="96" w:type="dxa"/>
              <w:left w:w="144" w:type="dxa"/>
              <w:bottom w:w="96" w:type="dxa"/>
              <w:right w:w="96" w:type="dxa"/>
            </w:tcMar>
            <w:hideMark/>
          </w:tcPr>
          <w:p w14:paraId="36B98DED" w14:textId="6672FDAD" w:rsidR="00000622" w:rsidRPr="00271FF2" w:rsidRDefault="00000622" w:rsidP="00B00F04">
            <w:pPr>
              <w:spacing w:after="150" w:line="240" w:lineRule="auto"/>
              <w:rPr>
                <w:rFonts w:asciiTheme="majorBidi" w:eastAsia="Times New Roman" w:hAnsiTheme="majorBidi" w:cstheme="majorBidi"/>
                <w:sz w:val="24"/>
                <w:szCs w:val="24"/>
                <w:lang w:val="de-DE"/>
              </w:rPr>
            </w:pPr>
          </w:p>
        </w:tc>
      </w:tr>
      <w:tr w:rsidR="00000622" w:rsidRPr="000270BD" w14:paraId="41CE9192" w14:textId="77777777" w:rsidTr="005343F6">
        <w:trPr>
          <w:gridAfter w:val="1"/>
          <w:wAfter w:w="7280" w:type="dxa"/>
          <w:tblCellSpacing w:w="15" w:type="dxa"/>
        </w:trPr>
        <w:tc>
          <w:tcPr>
            <w:tcW w:w="246" w:type="dxa"/>
            <w:shd w:val="clear" w:color="auto" w:fill="FFFFFF"/>
            <w:tcMar>
              <w:top w:w="96" w:type="dxa"/>
              <w:left w:w="144" w:type="dxa"/>
              <w:bottom w:w="96" w:type="dxa"/>
              <w:right w:w="96" w:type="dxa"/>
            </w:tcMar>
            <w:hideMark/>
          </w:tcPr>
          <w:p w14:paraId="4FAB18F2" w14:textId="77777777" w:rsidR="00000622" w:rsidRPr="00271FF2" w:rsidRDefault="00000622" w:rsidP="00271FF2">
            <w:pPr>
              <w:spacing w:after="150" w:line="240" w:lineRule="auto"/>
              <w:rPr>
                <w:rFonts w:ascii="Verdana" w:eastAsia="Times New Roman" w:hAnsi="Verdana" w:cs="Times New Roman"/>
                <w:color w:val="333333"/>
                <w:sz w:val="20"/>
                <w:szCs w:val="20"/>
                <w:lang w:val="de-DE"/>
              </w:rPr>
            </w:pPr>
          </w:p>
        </w:tc>
        <w:tc>
          <w:tcPr>
            <w:tcW w:w="290" w:type="dxa"/>
            <w:gridSpan w:val="2"/>
            <w:shd w:val="clear" w:color="auto" w:fill="FFFFFF"/>
            <w:tcMar>
              <w:top w:w="96" w:type="dxa"/>
              <w:left w:w="144" w:type="dxa"/>
              <w:bottom w:w="96" w:type="dxa"/>
              <w:right w:w="96" w:type="dxa"/>
            </w:tcMar>
            <w:hideMark/>
          </w:tcPr>
          <w:p w14:paraId="71E8E14A" w14:textId="5373306F" w:rsidR="00000622" w:rsidRPr="00271FF2" w:rsidRDefault="00000622" w:rsidP="00271FF2">
            <w:pPr>
              <w:spacing w:after="150" w:line="240" w:lineRule="auto"/>
              <w:rPr>
                <w:rFonts w:ascii="Verdana" w:eastAsia="Times New Roman" w:hAnsi="Verdana" w:cs="Times New Roman"/>
                <w:color w:val="333333"/>
                <w:sz w:val="20"/>
                <w:szCs w:val="20"/>
                <w:lang w:val="de-DE"/>
              </w:rPr>
            </w:pPr>
          </w:p>
        </w:tc>
      </w:tr>
      <w:tr w:rsidR="00000622" w:rsidRPr="000270BD" w14:paraId="5CFD4FE1" w14:textId="77777777" w:rsidTr="005343F6">
        <w:trPr>
          <w:gridAfter w:val="1"/>
          <w:wAfter w:w="7280" w:type="dxa"/>
          <w:trHeight w:val="142"/>
          <w:tblCellSpacing w:w="15" w:type="dxa"/>
        </w:trPr>
        <w:tc>
          <w:tcPr>
            <w:tcW w:w="246" w:type="dxa"/>
            <w:shd w:val="clear" w:color="auto" w:fill="FFFFFF"/>
            <w:tcMar>
              <w:top w:w="96" w:type="dxa"/>
              <w:left w:w="144" w:type="dxa"/>
              <w:bottom w:w="96" w:type="dxa"/>
              <w:right w:w="96" w:type="dxa"/>
            </w:tcMar>
            <w:hideMark/>
          </w:tcPr>
          <w:p w14:paraId="2CB36F99" w14:textId="77777777" w:rsidR="00000622" w:rsidRPr="00271FF2" w:rsidRDefault="00000622" w:rsidP="00271FF2">
            <w:pPr>
              <w:spacing w:after="150" w:line="240" w:lineRule="auto"/>
              <w:rPr>
                <w:rFonts w:ascii="Verdana" w:eastAsia="Times New Roman" w:hAnsi="Verdana" w:cs="Times New Roman"/>
                <w:color w:val="333333"/>
                <w:sz w:val="20"/>
                <w:szCs w:val="20"/>
                <w:lang w:val="de-DE"/>
              </w:rPr>
            </w:pPr>
          </w:p>
        </w:tc>
        <w:tc>
          <w:tcPr>
            <w:tcW w:w="290" w:type="dxa"/>
            <w:gridSpan w:val="2"/>
            <w:shd w:val="clear" w:color="auto" w:fill="FFFFFF"/>
            <w:tcMar>
              <w:top w:w="96" w:type="dxa"/>
              <w:left w:w="144" w:type="dxa"/>
              <w:bottom w:w="96" w:type="dxa"/>
              <w:right w:w="96" w:type="dxa"/>
            </w:tcMar>
            <w:hideMark/>
          </w:tcPr>
          <w:p w14:paraId="7ACD0716" w14:textId="14037224" w:rsidR="00000622" w:rsidRPr="00271FF2" w:rsidRDefault="00000622" w:rsidP="00271FF2">
            <w:pPr>
              <w:spacing w:after="150" w:line="240" w:lineRule="auto"/>
              <w:rPr>
                <w:rFonts w:ascii="Verdana" w:eastAsia="Times New Roman" w:hAnsi="Verdana" w:cs="Times New Roman"/>
                <w:color w:val="333333"/>
                <w:sz w:val="20"/>
                <w:szCs w:val="20"/>
                <w:lang w:val="de-DE"/>
              </w:rPr>
            </w:pPr>
          </w:p>
        </w:tc>
      </w:tr>
      <w:tr w:rsidR="00000622" w:rsidRPr="000270BD" w14:paraId="0E8794D1" w14:textId="77777777" w:rsidTr="005343F6">
        <w:trPr>
          <w:gridAfter w:val="1"/>
          <w:wAfter w:w="7280" w:type="dxa"/>
          <w:tblCellSpacing w:w="15" w:type="dxa"/>
        </w:trPr>
        <w:tc>
          <w:tcPr>
            <w:tcW w:w="246" w:type="dxa"/>
            <w:shd w:val="clear" w:color="auto" w:fill="FFFFFF"/>
            <w:tcMar>
              <w:top w:w="96" w:type="dxa"/>
              <w:left w:w="144" w:type="dxa"/>
              <w:bottom w:w="96" w:type="dxa"/>
              <w:right w:w="96" w:type="dxa"/>
            </w:tcMar>
            <w:hideMark/>
          </w:tcPr>
          <w:p w14:paraId="7CEE4B64" w14:textId="77777777" w:rsidR="00000622" w:rsidRPr="00271FF2" w:rsidRDefault="00000622" w:rsidP="00271FF2">
            <w:pPr>
              <w:spacing w:after="150" w:line="240" w:lineRule="auto"/>
              <w:rPr>
                <w:rFonts w:ascii="Verdana" w:eastAsia="Times New Roman" w:hAnsi="Verdana" w:cs="Times New Roman"/>
                <w:color w:val="333333"/>
                <w:sz w:val="20"/>
                <w:szCs w:val="20"/>
                <w:lang w:val="de-DE"/>
              </w:rPr>
            </w:pPr>
          </w:p>
        </w:tc>
        <w:tc>
          <w:tcPr>
            <w:tcW w:w="290" w:type="dxa"/>
            <w:gridSpan w:val="2"/>
            <w:shd w:val="clear" w:color="auto" w:fill="FFFFFF"/>
            <w:tcMar>
              <w:top w:w="96" w:type="dxa"/>
              <w:left w:w="144" w:type="dxa"/>
              <w:bottom w:w="96" w:type="dxa"/>
              <w:right w:w="96" w:type="dxa"/>
            </w:tcMar>
            <w:hideMark/>
          </w:tcPr>
          <w:p w14:paraId="5CCF47AB" w14:textId="705FB08A" w:rsidR="00000622" w:rsidRPr="00271FF2" w:rsidRDefault="00000622" w:rsidP="00271FF2">
            <w:pPr>
              <w:spacing w:after="150" w:line="240" w:lineRule="auto"/>
              <w:rPr>
                <w:rFonts w:ascii="Verdana" w:eastAsia="Times New Roman" w:hAnsi="Verdana" w:cs="Times New Roman"/>
                <w:color w:val="333333"/>
                <w:sz w:val="20"/>
                <w:szCs w:val="20"/>
                <w:lang w:val="de-DE"/>
              </w:rPr>
            </w:pPr>
          </w:p>
        </w:tc>
      </w:tr>
      <w:tr w:rsidR="00000622" w:rsidRPr="000270BD" w14:paraId="159E4B76" w14:textId="77777777" w:rsidTr="005343F6">
        <w:trPr>
          <w:gridAfter w:val="1"/>
          <w:wAfter w:w="7280" w:type="dxa"/>
          <w:tblCellSpacing w:w="15" w:type="dxa"/>
        </w:trPr>
        <w:tc>
          <w:tcPr>
            <w:tcW w:w="246" w:type="dxa"/>
            <w:shd w:val="clear" w:color="auto" w:fill="FFFFFF"/>
            <w:tcMar>
              <w:top w:w="96" w:type="dxa"/>
              <w:left w:w="144" w:type="dxa"/>
              <w:bottom w:w="96" w:type="dxa"/>
              <w:right w:w="96" w:type="dxa"/>
            </w:tcMar>
            <w:hideMark/>
          </w:tcPr>
          <w:p w14:paraId="0264D000" w14:textId="77777777" w:rsidR="00000622" w:rsidRPr="00271FF2" w:rsidRDefault="00000622" w:rsidP="00271FF2">
            <w:pPr>
              <w:spacing w:after="150" w:line="240" w:lineRule="auto"/>
              <w:rPr>
                <w:rFonts w:ascii="Verdana" w:eastAsia="Times New Roman" w:hAnsi="Verdana" w:cs="Times New Roman"/>
                <w:color w:val="333333"/>
                <w:sz w:val="20"/>
                <w:szCs w:val="20"/>
                <w:lang w:val="de-DE"/>
              </w:rPr>
            </w:pPr>
          </w:p>
        </w:tc>
        <w:tc>
          <w:tcPr>
            <w:tcW w:w="290" w:type="dxa"/>
            <w:gridSpan w:val="2"/>
            <w:shd w:val="clear" w:color="auto" w:fill="FFFFFF"/>
            <w:tcMar>
              <w:top w:w="96" w:type="dxa"/>
              <w:left w:w="144" w:type="dxa"/>
              <w:bottom w:w="96" w:type="dxa"/>
              <w:right w:w="96" w:type="dxa"/>
            </w:tcMar>
            <w:hideMark/>
          </w:tcPr>
          <w:p w14:paraId="708C3AB5" w14:textId="24B14CC9" w:rsidR="00000622" w:rsidRPr="00271FF2" w:rsidRDefault="00000622" w:rsidP="00271FF2">
            <w:pPr>
              <w:spacing w:after="150" w:line="240" w:lineRule="auto"/>
              <w:rPr>
                <w:rFonts w:ascii="Verdana" w:eastAsia="Times New Roman" w:hAnsi="Verdana" w:cs="Times New Roman"/>
                <w:color w:val="333333"/>
                <w:sz w:val="20"/>
                <w:szCs w:val="20"/>
                <w:lang w:val="de-DE"/>
              </w:rPr>
            </w:pPr>
          </w:p>
        </w:tc>
      </w:tr>
      <w:tr w:rsidR="00271FF2" w:rsidRPr="000270BD" w14:paraId="1924133E" w14:textId="77777777" w:rsidTr="005343F6">
        <w:trPr>
          <w:tblCellSpacing w:w="15" w:type="dxa"/>
        </w:trPr>
        <w:tc>
          <w:tcPr>
            <w:tcW w:w="246" w:type="dxa"/>
            <w:shd w:val="clear" w:color="auto" w:fill="FFFFFF"/>
            <w:tcMar>
              <w:top w:w="96" w:type="dxa"/>
              <w:left w:w="144" w:type="dxa"/>
              <w:bottom w:w="96" w:type="dxa"/>
              <w:right w:w="96" w:type="dxa"/>
            </w:tcMar>
            <w:hideMark/>
          </w:tcPr>
          <w:p w14:paraId="74C1AD8E" w14:textId="77777777" w:rsidR="00271FF2" w:rsidRPr="00271FF2" w:rsidRDefault="00271FF2" w:rsidP="00271FF2">
            <w:pPr>
              <w:spacing w:after="150" w:line="240" w:lineRule="auto"/>
              <w:rPr>
                <w:rFonts w:ascii="Verdana" w:eastAsia="Times New Roman" w:hAnsi="Verdana" w:cs="Times New Roman"/>
                <w:color w:val="333333"/>
                <w:sz w:val="20"/>
                <w:szCs w:val="20"/>
                <w:lang w:val="de-DE"/>
              </w:rPr>
            </w:pPr>
          </w:p>
        </w:tc>
        <w:tc>
          <w:tcPr>
            <w:tcW w:w="260" w:type="dxa"/>
            <w:shd w:val="clear" w:color="auto" w:fill="FFFFFF"/>
            <w:tcMar>
              <w:top w:w="96" w:type="dxa"/>
              <w:left w:w="144" w:type="dxa"/>
              <w:bottom w:w="96" w:type="dxa"/>
              <w:right w:w="96" w:type="dxa"/>
            </w:tcMar>
            <w:hideMark/>
          </w:tcPr>
          <w:p w14:paraId="452C098F" w14:textId="3D8F6B48" w:rsidR="00271FF2" w:rsidRPr="00271FF2" w:rsidRDefault="00271FF2" w:rsidP="00271FF2">
            <w:pPr>
              <w:spacing w:after="150" w:line="240" w:lineRule="auto"/>
              <w:rPr>
                <w:rFonts w:ascii="Verdana" w:eastAsia="Times New Roman" w:hAnsi="Verdana" w:cs="Times New Roman"/>
                <w:color w:val="333333"/>
                <w:sz w:val="20"/>
                <w:szCs w:val="20"/>
                <w:lang w:val="de-DE"/>
              </w:rPr>
            </w:pPr>
          </w:p>
        </w:tc>
        <w:tc>
          <w:tcPr>
            <w:tcW w:w="7310" w:type="dxa"/>
            <w:gridSpan w:val="2"/>
            <w:shd w:val="clear" w:color="auto" w:fill="FFFFFF"/>
            <w:tcMar>
              <w:top w:w="96" w:type="dxa"/>
              <w:left w:w="144" w:type="dxa"/>
              <w:bottom w:w="96" w:type="dxa"/>
              <w:right w:w="96" w:type="dxa"/>
            </w:tcMar>
            <w:hideMark/>
          </w:tcPr>
          <w:p w14:paraId="45779F38" w14:textId="02E5932E" w:rsidR="00271FF2" w:rsidRPr="00271FF2" w:rsidRDefault="00271FF2" w:rsidP="00271FF2">
            <w:pPr>
              <w:spacing w:after="150" w:line="240" w:lineRule="auto"/>
              <w:rPr>
                <w:rFonts w:ascii="Verdana" w:eastAsia="Times New Roman" w:hAnsi="Verdana" w:cs="Times New Roman"/>
                <w:color w:val="333333"/>
                <w:sz w:val="20"/>
                <w:szCs w:val="20"/>
                <w:lang w:val="de-DE"/>
              </w:rPr>
            </w:pPr>
          </w:p>
        </w:tc>
      </w:tr>
    </w:tbl>
    <w:p w14:paraId="68EDFD51" w14:textId="77777777" w:rsidR="00343EF9" w:rsidRPr="00E41289" w:rsidRDefault="00343EF9" w:rsidP="008C0F45">
      <w:pPr>
        <w:rPr>
          <w:rFonts w:asciiTheme="majorBidi" w:hAnsiTheme="majorBidi" w:cstheme="majorBidi"/>
          <w:color w:val="1A1A1A"/>
          <w:sz w:val="24"/>
          <w:szCs w:val="24"/>
          <w:shd w:val="clear" w:color="auto" w:fill="FFFFFF"/>
          <w:lang w:val="de-DE"/>
        </w:rPr>
      </w:pPr>
    </w:p>
    <w:p w14:paraId="05BBE995" w14:textId="77777777" w:rsidR="00343EF9" w:rsidRPr="00E41289" w:rsidRDefault="00343EF9" w:rsidP="008C0F45">
      <w:pPr>
        <w:rPr>
          <w:rFonts w:asciiTheme="majorBidi" w:hAnsiTheme="majorBidi" w:cstheme="majorBidi"/>
          <w:color w:val="1A1A1A"/>
          <w:sz w:val="24"/>
          <w:szCs w:val="24"/>
          <w:shd w:val="clear" w:color="auto" w:fill="FFFFFF"/>
          <w:lang w:val="de-DE"/>
        </w:rPr>
      </w:pPr>
    </w:p>
    <w:p w14:paraId="3B17D7C2" w14:textId="77777777" w:rsidR="00343EF9" w:rsidRDefault="00343EF9" w:rsidP="00B21DCA">
      <w:pPr>
        <w:spacing w:after="240"/>
        <w:ind w:left="360" w:hanging="360"/>
        <w:rPr>
          <w:rFonts w:asciiTheme="majorBidi" w:hAnsiTheme="majorBidi" w:cstheme="majorBidi"/>
          <w:sz w:val="24"/>
          <w:szCs w:val="24"/>
          <w:lang w:val="de-DE"/>
        </w:rPr>
      </w:pPr>
    </w:p>
    <w:p w14:paraId="1B5879E4" w14:textId="77777777" w:rsidR="00343EF9" w:rsidRDefault="00343EF9" w:rsidP="00B21DCA">
      <w:pPr>
        <w:spacing w:after="240"/>
        <w:ind w:left="360" w:hanging="360"/>
        <w:rPr>
          <w:rFonts w:asciiTheme="majorBidi" w:hAnsiTheme="majorBidi" w:cstheme="majorBidi"/>
          <w:sz w:val="24"/>
          <w:szCs w:val="24"/>
          <w:lang w:val="de-DE"/>
        </w:rPr>
      </w:pPr>
    </w:p>
    <w:p w14:paraId="05A7B1EB" w14:textId="77777777" w:rsidR="00343EF9" w:rsidRDefault="00343EF9" w:rsidP="00B21DCA">
      <w:pPr>
        <w:spacing w:after="240"/>
        <w:ind w:left="360" w:hanging="360"/>
        <w:rPr>
          <w:rFonts w:asciiTheme="majorBidi" w:hAnsiTheme="majorBidi" w:cstheme="majorBidi"/>
          <w:sz w:val="24"/>
          <w:szCs w:val="24"/>
          <w:lang w:val="de-DE"/>
        </w:rPr>
      </w:pPr>
    </w:p>
    <w:p w14:paraId="66F5C280" w14:textId="77777777" w:rsidR="00343EF9" w:rsidRDefault="00343EF9" w:rsidP="00B21DCA">
      <w:pPr>
        <w:spacing w:after="240"/>
        <w:ind w:left="360" w:hanging="360"/>
        <w:rPr>
          <w:rFonts w:asciiTheme="majorBidi" w:hAnsiTheme="majorBidi" w:cstheme="majorBidi"/>
          <w:sz w:val="24"/>
          <w:szCs w:val="24"/>
          <w:lang w:val="de-DE"/>
        </w:rPr>
      </w:pPr>
    </w:p>
    <w:p w14:paraId="0CA218B1" w14:textId="77777777" w:rsidR="002C583E" w:rsidRPr="00BF6C67" w:rsidRDefault="002C583E" w:rsidP="008C0F45">
      <w:pPr>
        <w:rPr>
          <w:rFonts w:asciiTheme="majorBidi" w:hAnsiTheme="majorBidi" w:cstheme="majorBidi"/>
          <w:b/>
          <w:sz w:val="24"/>
          <w:szCs w:val="24"/>
          <w:lang w:val="de-DE"/>
        </w:rPr>
      </w:pPr>
    </w:p>
    <w:p w14:paraId="4C0BE5AA" w14:textId="77777777" w:rsidR="000562EE" w:rsidRPr="00BF6C67" w:rsidRDefault="000562EE" w:rsidP="008C0F45">
      <w:pPr>
        <w:rPr>
          <w:b/>
          <w:sz w:val="24"/>
          <w:szCs w:val="24"/>
          <w:lang w:val="de-DE"/>
        </w:rPr>
      </w:pPr>
    </w:p>
    <w:p w14:paraId="0330D795" w14:textId="77777777" w:rsidR="000562EE" w:rsidRPr="00BF6C67" w:rsidRDefault="000562EE" w:rsidP="008C0F45">
      <w:pPr>
        <w:rPr>
          <w:b/>
          <w:sz w:val="24"/>
          <w:szCs w:val="24"/>
          <w:lang w:val="de-DE"/>
        </w:rPr>
      </w:pPr>
    </w:p>
    <w:p w14:paraId="08304915" w14:textId="77777777" w:rsidR="00812AB5" w:rsidRPr="008563A9" w:rsidRDefault="00812AB5" w:rsidP="005F1F5A">
      <w:pPr>
        <w:ind w:left="1418"/>
        <w:rPr>
          <w:sz w:val="24"/>
          <w:szCs w:val="24"/>
          <w:lang w:val="de-DE"/>
        </w:rPr>
      </w:pPr>
    </w:p>
    <w:sectPr w:rsidR="00812AB5" w:rsidRPr="008563A9">
      <w:headerReference w:type="default" r:id="rId10"/>
      <w:footerReference w:type="default" r:id="rId11"/>
      <w:pgSz w:w="11905" w:h="16840"/>
      <w:pgMar w:top="2268" w:right="2268" w:bottom="1134" w:left="1701"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7EEDD" w14:textId="77777777" w:rsidR="00AE4152" w:rsidRDefault="00AE4152">
      <w:r>
        <w:separator/>
      </w:r>
    </w:p>
  </w:endnote>
  <w:endnote w:type="continuationSeparator" w:id="0">
    <w:p w14:paraId="286810A8" w14:textId="77777777" w:rsidR="00AE4152" w:rsidRDefault="00AE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24C2" w14:textId="77777777" w:rsidR="00991307" w:rsidRDefault="00991307">
    <w:pPr>
      <w:tabs>
        <w:tab w:val="center" w:pos="3967"/>
        <w:tab w:val="right" w:pos="7937"/>
      </w:tabs>
    </w:pPr>
  </w:p>
  <w:p w14:paraId="7694D7ED" w14:textId="77777777" w:rsidR="00991307" w:rsidRDefault="00991307">
    <w:pPr>
      <w:tabs>
        <w:tab w:val="center" w:pos="3967"/>
        <w:tab w:val="right" w:pos="793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AC61" w14:textId="77777777" w:rsidR="00AE4152" w:rsidRDefault="00AE4152">
      <w:r>
        <w:separator/>
      </w:r>
    </w:p>
  </w:footnote>
  <w:footnote w:type="continuationSeparator" w:id="0">
    <w:p w14:paraId="62C0C353" w14:textId="77777777" w:rsidR="00AE4152" w:rsidRDefault="00AE4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2B127" w14:textId="77777777" w:rsidR="00991307" w:rsidRDefault="00991307">
    <w:pPr>
      <w:tabs>
        <w:tab w:val="center" w:pos="3967"/>
        <w:tab w:val="right" w:pos="7937"/>
      </w:tabs>
    </w:pPr>
  </w:p>
  <w:p w14:paraId="7BE2FF87" w14:textId="77777777" w:rsidR="00991307" w:rsidRDefault="00991307">
    <w:pPr>
      <w:tabs>
        <w:tab w:val="center" w:pos="3967"/>
        <w:tab w:val="right" w:pos="7937"/>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Pos" w:val="-1"/>
    <w:docVar w:name="ColorSet" w:val="-1"/>
    <w:docVar w:name="StylePos" w:val="-1"/>
    <w:docVar w:name="StyleSet" w:val="-1"/>
  </w:docVars>
  <w:rsids>
    <w:rsidRoot w:val="00991307"/>
    <w:rsid w:val="00000622"/>
    <w:rsid w:val="0000125C"/>
    <w:rsid w:val="000022A9"/>
    <w:rsid w:val="0000492B"/>
    <w:rsid w:val="000049EA"/>
    <w:rsid w:val="00006BB5"/>
    <w:rsid w:val="0001401B"/>
    <w:rsid w:val="0001573B"/>
    <w:rsid w:val="000270BD"/>
    <w:rsid w:val="00032784"/>
    <w:rsid w:val="000560A5"/>
    <w:rsid w:val="000562EE"/>
    <w:rsid w:val="00057F41"/>
    <w:rsid w:val="0006533C"/>
    <w:rsid w:val="0006562F"/>
    <w:rsid w:val="00070934"/>
    <w:rsid w:val="00070F2A"/>
    <w:rsid w:val="0007180D"/>
    <w:rsid w:val="00073880"/>
    <w:rsid w:val="0007437D"/>
    <w:rsid w:val="0008736C"/>
    <w:rsid w:val="000A3491"/>
    <w:rsid w:val="000A3D3B"/>
    <w:rsid w:val="000B0E4E"/>
    <w:rsid w:val="000B5C11"/>
    <w:rsid w:val="000C55F0"/>
    <w:rsid w:val="000E0BE9"/>
    <w:rsid w:val="000E227B"/>
    <w:rsid w:val="001009FA"/>
    <w:rsid w:val="001018AE"/>
    <w:rsid w:val="00104517"/>
    <w:rsid w:val="0010484C"/>
    <w:rsid w:val="001059C4"/>
    <w:rsid w:val="001078E4"/>
    <w:rsid w:val="00112CE0"/>
    <w:rsid w:val="001237CB"/>
    <w:rsid w:val="00136675"/>
    <w:rsid w:val="00140735"/>
    <w:rsid w:val="0014293E"/>
    <w:rsid w:val="00157751"/>
    <w:rsid w:val="00160D7C"/>
    <w:rsid w:val="001633F5"/>
    <w:rsid w:val="00167F28"/>
    <w:rsid w:val="0017215C"/>
    <w:rsid w:val="00174431"/>
    <w:rsid w:val="00174AF0"/>
    <w:rsid w:val="001854B7"/>
    <w:rsid w:val="00186BDA"/>
    <w:rsid w:val="0019185A"/>
    <w:rsid w:val="001953D0"/>
    <w:rsid w:val="001A660E"/>
    <w:rsid w:val="001B7E24"/>
    <w:rsid w:val="001C300A"/>
    <w:rsid w:val="001C5E09"/>
    <w:rsid w:val="001D1BF9"/>
    <w:rsid w:val="001F7298"/>
    <w:rsid w:val="001F7772"/>
    <w:rsid w:val="00201077"/>
    <w:rsid w:val="00206440"/>
    <w:rsid w:val="002078EC"/>
    <w:rsid w:val="002170A9"/>
    <w:rsid w:val="00220195"/>
    <w:rsid w:val="002242CA"/>
    <w:rsid w:val="002252F7"/>
    <w:rsid w:val="00226E75"/>
    <w:rsid w:val="00230708"/>
    <w:rsid w:val="0023100F"/>
    <w:rsid w:val="00235420"/>
    <w:rsid w:val="002439C5"/>
    <w:rsid w:val="00246C58"/>
    <w:rsid w:val="00257A1F"/>
    <w:rsid w:val="0026391F"/>
    <w:rsid w:val="002647C9"/>
    <w:rsid w:val="00271FF2"/>
    <w:rsid w:val="00292DDE"/>
    <w:rsid w:val="00294C8D"/>
    <w:rsid w:val="002963DA"/>
    <w:rsid w:val="002A0A4B"/>
    <w:rsid w:val="002B3800"/>
    <w:rsid w:val="002B4C20"/>
    <w:rsid w:val="002C583E"/>
    <w:rsid w:val="002D1815"/>
    <w:rsid w:val="002F59DD"/>
    <w:rsid w:val="002F7659"/>
    <w:rsid w:val="00301285"/>
    <w:rsid w:val="00301CE8"/>
    <w:rsid w:val="00305BB7"/>
    <w:rsid w:val="00322747"/>
    <w:rsid w:val="00322955"/>
    <w:rsid w:val="0032480A"/>
    <w:rsid w:val="00335F44"/>
    <w:rsid w:val="00340971"/>
    <w:rsid w:val="003418F8"/>
    <w:rsid w:val="00343EF9"/>
    <w:rsid w:val="00354ED8"/>
    <w:rsid w:val="00355440"/>
    <w:rsid w:val="003562A7"/>
    <w:rsid w:val="0036760D"/>
    <w:rsid w:val="003705A5"/>
    <w:rsid w:val="00384CFB"/>
    <w:rsid w:val="003938FC"/>
    <w:rsid w:val="00396320"/>
    <w:rsid w:val="003C0738"/>
    <w:rsid w:val="003C354C"/>
    <w:rsid w:val="003C392B"/>
    <w:rsid w:val="003C618E"/>
    <w:rsid w:val="003C69B9"/>
    <w:rsid w:val="003C6BA1"/>
    <w:rsid w:val="003D1684"/>
    <w:rsid w:val="003D3D3D"/>
    <w:rsid w:val="003E5E89"/>
    <w:rsid w:val="003E6991"/>
    <w:rsid w:val="003F639B"/>
    <w:rsid w:val="004042EF"/>
    <w:rsid w:val="00412889"/>
    <w:rsid w:val="0042426C"/>
    <w:rsid w:val="00433150"/>
    <w:rsid w:val="00437F3F"/>
    <w:rsid w:val="00456067"/>
    <w:rsid w:val="00461942"/>
    <w:rsid w:val="00464C31"/>
    <w:rsid w:val="004664AE"/>
    <w:rsid w:val="00473E92"/>
    <w:rsid w:val="0048114C"/>
    <w:rsid w:val="00481D45"/>
    <w:rsid w:val="00485A2C"/>
    <w:rsid w:val="00491E04"/>
    <w:rsid w:val="004A20E8"/>
    <w:rsid w:val="004C13BB"/>
    <w:rsid w:val="004C3F27"/>
    <w:rsid w:val="004D56B9"/>
    <w:rsid w:val="004F1DD3"/>
    <w:rsid w:val="00514DC5"/>
    <w:rsid w:val="00517D1F"/>
    <w:rsid w:val="0053191F"/>
    <w:rsid w:val="005343F6"/>
    <w:rsid w:val="005429D4"/>
    <w:rsid w:val="00544BD9"/>
    <w:rsid w:val="00551779"/>
    <w:rsid w:val="005528C6"/>
    <w:rsid w:val="0055440A"/>
    <w:rsid w:val="00564B2B"/>
    <w:rsid w:val="0056659C"/>
    <w:rsid w:val="005833C1"/>
    <w:rsid w:val="00590D1B"/>
    <w:rsid w:val="00591BDF"/>
    <w:rsid w:val="00596FDB"/>
    <w:rsid w:val="005A4B4C"/>
    <w:rsid w:val="005A4E55"/>
    <w:rsid w:val="005A5CEA"/>
    <w:rsid w:val="005C2838"/>
    <w:rsid w:val="005D1CBF"/>
    <w:rsid w:val="005D1FAA"/>
    <w:rsid w:val="005D6A6D"/>
    <w:rsid w:val="005D7005"/>
    <w:rsid w:val="005E2CC2"/>
    <w:rsid w:val="005F1F5A"/>
    <w:rsid w:val="0060032E"/>
    <w:rsid w:val="00603DCF"/>
    <w:rsid w:val="00605445"/>
    <w:rsid w:val="00605B67"/>
    <w:rsid w:val="00620CE3"/>
    <w:rsid w:val="00621DA3"/>
    <w:rsid w:val="006232BA"/>
    <w:rsid w:val="00647662"/>
    <w:rsid w:val="006635D5"/>
    <w:rsid w:val="00663F24"/>
    <w:rsid w:val="00672B09"/>
    <w:rsid w:val="00686279"/>
    <w:rsid w:val="006870A6"/>
    <w:rsid w:val="006A08D3"/>
    <w:rsid w:val="006A2C2E"/>
    <w:rsid w:val="006B2391"/>
    <w:rsid w:val="006B496C"/>
    <w:rsid w:val="006D645E"/>
    <w:rsid w:val="006D6F37"/>
    <w:rsid w:val="006F29D4"/>
    <w:rsid w:val="0071050D"/>
    <w:rsid w:val="0071712D"/>
    <w:rsid w:val="00720038"/>
    <w:rsid w:val="00720D06"/>
    <w:rsid w:val="0072205E"/>
    <w:rsid w:val="00722ACE"/>
    <w:rsid w:val="0072476B"/>
    <w:rsid w:val="00741DE3"/>
    <w:rsid w:val="00751B4E"/>
    <w:rsid w:val="007544ED"/>
    <w:rsid w:val="00756B7B"/>
    <w:rsid w:val="00760E20"/>
    <w:rsid w:val="00780674"/>
    <w:rsid w:val="007903F4"/>
    <w:rsid w:val="00795411"/>
    <w:rsid w:val="00795E02"/>
    <w:rsid w:val="007A39AA"/>
    <w:rsid w:val="007A3D12"/>
    <w:rsid w:val="007B75D5"/>
    <w:rsid w:val="007F0430"/>
    <w:rsid w:val="007F5F7A"/>
    <w:rsid w:val="007F75DF"/>
    <w:rsid w:val="00812AB5"/>
    <w:rsid w:val="008166CD"/>
    <w:rsid w:val="00816A52"/>
    <w:rsid w:val="00830A3F"/>
    <w:rsid w:val="008563A9"/>
    <w:rsid w:val="008715AB"/>
    <w:rsid w:val="00875E5E"/>
    <w:rsid w:val="00877FF7"/>
    <w:rsid w:val="00886D5B"/>
    <w:rsid w:val="008A1B95"/>
    <w:rsid w:val="008A6DE0"/>
    <w:rsid w:val="008B2DCC"/>
    <w:rsid w:val="008B4E57"/>
    <w:rsid w:val="008B5021"/>
    <w:rsid w:val="008C0F45"/>
    <w:rsid w:val="008C2A63"/>
    <w:rsid w:val="008C5041"/>
    <w:rsid w:val="008C73C6"/>
    <w:rsid w:val="008D500F"/>
    <w:rsid w:val="008F078D"/>
    <w:rsid w:val="008F08A1"/>
    <w:rsid w:val="008F1663"/>
    <w:rsid w:val="008F4638"/>
    <w:rsid w:val="008F5923"/>
    <w:rsid w:val="008F6931"/>
    <w:rsid w:val="0090271C"/>
    <w:rsid w:val="00904419"/>
    <w:rsid w:val="0091005B"/>
    <w:rsid w:val="00912FAF"/>
    <w:rsid w:val="00920CBE"/>
    <w:rsid w:val="00923929"/>
    <w:rsid w:val="00925C6A"/>
    <w:rsid w:val="0094106D"/>
    <w:rsid w:val="009462B1"/>
    <w:rsid w:val="00952ABD"/>
    <w:rsid w:val="00963086"/>
    <w:rsid w:val="0097000B"/>
    <w:rsid w:val="00977F3B"/>
    <w:rsid w:val="009808F4"/>
    <w:rsid w:val="00991307"/>
    <w:rsid w:val="009920BB"/>
    <w:rsid w:val="009936DC"/>
    <w:rsid w:val="00995794"/>
    <w:rsid w:val="00995CDF"/>
    <w:rsid w:val="00997B98"/>
    <w:rsid w:val="009A0F8D"/>
    <w:rsid w:val="009A1B1D"/>
    <w:rsid w:val="009A4452"/>
    <w:rsid w:val="009A7669"/>
    <w:rsid w:val="009A7CB3"/>
    <w:rsid w:val="009B0F4A"/>
    <w:rsid w:val="009B5392"/>
    <w:rsid w:val="009D1FA3"/>
    <w:rsid w:val="009D4623"/>
    <w:rsid w:val="009E0372"/>
    <w:rsid w:val="009E2DFD"/>
    <w:rsid w:val="009E32D7"/>
    <w:rsid w:val="009E4B9A"/>
    <w:rsid w:val="009F1697"/>
    <w:rsid w:val="009F1E39"/>
    <w:rsid w:val="009F2743"/>
    <w:rsid w:val="009F3BC6"/>
    <w:rsid w:val="00A00AD6"/>
    <w:rsid w:val="00A00F2C"/>
    <w:rsid w:val="00A04E31"/>
    <w:rsid w:val="00A04EAD"/>
    <w:rsid w:val="00A0680D"/>
    <w:rsid w:val="00A1005A"/>
    <w:rsid w:val="00A10E50"/>
    <w:rsid w:val="00A14B76"/>
    <w:rsid w:val="00A21CC8"/>
    <w:rsid w:val="00A261F9"/>
    <w:rsid w:val="00A313FA"/>
    <w:rsid w:val="00A36566"/>
    <w:rsid w:val="00A5205C"/>
    <w:rsid w:val="00A52EE1"/>
    <w:rsid w:val="00A55B08"/>
    <w:rsid w:val="00A65264"/>
    <w:rsid w:val="00A65E3E"/>
    <w:rsid w:val="00A678A5"/>
    <w:rsid w:val="00A74194"/>
    <w:rsid w:val="00A81010"/>
    <w:rsid w:val="00A8239C"/>
    <w:rsid w:val="00A84CE9"/>
    <w:rsid w:val="00AA07C6"/>
    <w:rsid w:val="00AA2BE1"/>
    <w:rsid w:val="00AA499A"/>
    <w:rsid w:val="00AA52D3"/>
    <w:rsid w:val="00AC3426"/>
    <w:rsid w:val="00AD2252"/>
    <w:rsid w:val="00AD5B99"/>
    <w:rsid w:val="00AD675D"/>
    <w:rsid w:val="00AE4152"/>
    <w:rsid w:val="00AE4254"/>
    <w:rsid w:val="00B00F04"/>
    <w:rsid w:val="00B019E1"/>
    <w:rsid w:val="00B07300"/>
    <w:rsid w:val="00B21DCA"/>
    <w:rsid w:val="00B259E8"/>
    <w:rsid w:val="00B279A7"/>
    <w:rsid w:val="00B3203E"/>
    <w:rsid w:val="00B64187"/>
    <w:rsid w:val="00B748D4"/>
    <w:rsid w:val="00B75536"/>
    <w:rsid w:val="00B94C47"/>
    <w:rsid w:val="00B96683"/>
    <w:rsid w:val="00BA19AE"/>
    <w:rsid w:val="00BA1A84"/>
    <w:rsid w:val="00BA2CE7"/>
    <w:rsid w:val="00BA4FCE"/>
    <w:rsid w:val="00BB0BFD"/>
    <w:rsid w:val="00BC2AFA"/>
    <w:rsid w:val="00BC3000"/>
    <w:rsid w:val="00BC412F"/>
    <w:rsid w:val="00BC52C6"/>
    <w:rsid w:val="00BC6ED7"/>
    <w:rsid w:val="00BC7C18"/>
    <w:rsid w:val="00BD0E38"/>
    <w:rsid w:val="00BD1F74"/>
    <w:rsid w:val="00BE014F"/>
    <w:rsid w:val="00BF0A9D"/>
    <w:rsid w:val="00BF0BC4"/>
    <w:rsid w:val="00BF0CD3"/>
    <w:rsid w:val="00BF6C67"/>
    <w:rsid w:val="00BF6D50"/>
    <w:rsid w:val="00BF731F"/>
    <w:rsid w:val="00C01873"/>
    <w:rsid w:val="00C0273F"/>
    <w:rsid w:val="00C116F0"/>
    <w:rsid w:val="00C1186F"/>
    <w:rsid w:val="00C11F22"/>
    <w:rsid w:val="00C20879"/>
    <w:rsid w:val="00C24843"/>
    <w:rsid w:val="00C27478"/>
    <w:rsid w:val="00C36393"/>
    <w:rsid w:val="00C42B9C"/>
    <w:rsid w:val="00C446F0"/>
    <w:rsid w:val="00C45AAB"/>
    <w:rsid w:val="00C50AD1"/>
    <w:rsid w:val="00C516BD"/>
    <w:rsid w:val="00C6036D"/>
    <w:rsid w:val="00C666CC"/>
    <w:rsid w:val="00C7151D"/>
    <w:rsid w:val="00C72756"/>
    <w:rsid w:val="00C85ECA"/>
    <w:rsid w:val="00C905CE"/>
    <w:rsid w:val="00C93334"/>
    <w:rsid w:val="00CA00CD"/>
    <w:rsid w:val="00CA0E6E"/>
    <w:rsid w:val="00CA5162"/>
    <w:rsid w:val="00CA70D5"/>
    <w:rsid w:val="00CD0A37"/>
    <w:rsid w:val="00CD40FE"/>
    <w:rsid w:val="00CD4C60"/>
    <w:rsid w:val="00CD5EAA"/>
    <w:rsid w:val="00CE427E"/>
    <w:rsid w:val="00CE57D8"/>
    <w:rsid w:val="00CE7048"/>
    <w:rsid w:val="00CF4BA9"/>
    <w:rsid w:val="00D039E5"/>
    <w:rsid w:val="00D03C6A"/>
    <w:rsid w:val="00D11EF1"/>
    <w:rsid w:val="00D24F8D"/>
    <w:rsid w:val="00D26BE4"/>
    <w:rsid w:val="00D33BAE"/>
    <w:rsid w:val="00D448AA"/>
    <w:rsid w:val="00D54592"/>
    <w:rsid w:val="00D545EE"/>
    <w:rsid w:val="00D71D45"/>
    <w:rsid w:val="00D72A9F"/>
    <w:rsid w:val="00D73384"/>
    <w:rsid w:val="00D76C7C"/>
    <w:rsid w:val="00D77DC8"/>
    <w:rsid w:val="00D968AA"/>
    <w:rsid w:val="00DA4A16"/>
    <w:rsid w:val="00DA6ECC"/>
    <w:rsid w:val="00DB533F"/>
    <w:rsid w:val="00DE29D3"/>
    <w:rsid w:val="00DE7E38"/>
    <w:rsid w:val="00DF3F84"/>
    <w:rsid w:val="00E00831"/>
    <w:rsid w:val="00E20468"/>
    <w:rsid w:val="00E30FD3"/>
    <w:rsid w:val="00E313D6"/>
    <w:rsid w:val="00E3222A"/>
    <w:rsid w:val="00E41289"/>
    <w:rsid w:val="00E47033"/>
    <w:rsid w:val="00E52FCF"/>
    <w:rsid w:val="00E548DF"/>
    <w:rsid w:val="00E569CE"/>
    <w:rsid w:val="00E603C4"/>
    <w:rsid w:val="00E631BB"/>
    <w:rsid w:val="00E7284C"/>
    <w:rsid w:val="00E81539"/>
    <w:rsid w:val="00E94B46"/>
    <w:rsid w:val="00EA64FD"/>
    <w:rsid w:val="00EB0881"/>
    <w:rsid w:val="00EB32D0"/>
    <w:rsid w:val="00EB555E"/>
    <w:rsid w:val="00EB640A"/>
    <w:rsid w:val="00EB72EC"/>
    <w:rsid w:val="00EC306C"/>
    <w:rsid w:val="00EC4C5A"/>
    <w:rsid w:val="00EC539F"/>
    <w:rsid w:val="00ED63BE"/>
    <w:rsid w:val="00F02E3F"/>
    <w:rsid w:val="00F05554"/>
    <w:rsid w:val="00F15221"/>
    <w:rsid w:val="00F163D6"/>
    <w:rsid w:val="00F21939"/>
    <w:rsid w:val="00F24B84"/>
    <w:rsid w:val="00F40CA8"/>
    <w:rsid w:val="00F455EF"/>
    <w:rsid w:val="00F4707F"/>
    <w:rsid w:val="00F570BA"/>
    <w:rsid w:val="00F57A7C"/>
    <w:rsid w:val="00F57DBB"/>
    <w:rsid w:val="00F658B1"/>
    <w:rsid w:val="00F72327"/>
    <w:rsid w:val="00F81378"/>
    <w:rsid w:val="00F8522C"/>
    <w:rsid w:val="00F916CF"/>
    <w:rsid w:val="00FA30DB"/>
    <w:rsid w:val="00FA4B0C"/>
    <w:rsid w:val="00FB4EB2"/>
    <w:rsid w:val="00FB62F7"/>
    <w:rsid w:val="00FC1DBC"/>
    <w:rsid w:val="00FD2A7F"/>
    <w:rsid w:val="00FE0D95"/>
    <w:rsid w:val="00FE1651"/>
    <w:rsid w:val="00FF36D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85B05E"/>
  <w14:defaultImageDpi w14:val="0"/>
  <w15:docId w15:val="{591DF477-F8CD-4493-A0AB-F92F966E0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838"/>
  </w:style>
  <w:style w:type="paragraph" w:styleId="Heading1">
    <w:name w:val="heading 1"/>
    <w:basedOn w:val="Normal"/>
    <w:next w:val="Normal"/>
    <w:link w:val="Heading1Char"/>
    <w:uiPriority w:val="9"/>
    <w:qFormat/>
    <w:rsid w:val="005C2838"/>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5C2838"/>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C2838"/>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C2838"/>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5C2838"/>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5C2838"/>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5C2838"/>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5C2838"/>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5C2838"/>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71050D"/>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rFonts w:ascii="Segoe UI" w:hAnsi="Segoe UI" w:cs="Segoe UI"/>
      <w:kern w:val="28"/>
      <w:sz w:val="16"/>
      <w:szCs w:val="16"/>
      <w:lang w:val="de-DE" w:eastAsia="de-DE"/>
    </w:rPr>
  </w:style>
  <w:style w:type="character" w:styleId="Strong">
    <w:name w:val="Strong"/>
    <w:basedOn w:val="DefaultParagraphFont"/>
    <w:uiPriority w:val="22"/>
    <w:qFormat/>
    <w:rsid w:val="005C2838"/>
    <w:rPr>
      <w:b/>
      <w:bCs/>
    </w:rPr>
  </w:style>
  <w:style w:type="character" w:customStyle="1" w:styleId="Heading1Char">
    <w:name w:val="Heading 1 Char"/>
    <w:basedOn w:val="DefaultParagraphFont"/>
    <w:link w:val="Heading1"/>
    <w:uiPriority w:val="9"/>
    <w:rsid w:val="005C2838"/>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5C28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2838"/>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C2838"/>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5C2838"/>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5C2838"/>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5C2838"/>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5C2838"/>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5C2838"/>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5C2838"/>
    <w:pPr>
      <w:spacing w:line="240" w:lineRule="auto"/>
    </w:pPr>
    <w:rPr>
      <w:b/>
      <w:bCs/>
      <w:smallCaps/>
      <w:color w:val="44546A" w:themeColor="text2"/>
    </w:rPr>
  </w:style>
  <w:style w:type="paragraph" w:styleId="Title">
    <w:name w:val="Title"/>
    <w:basedOn w:val="Normal"/>
    <w:next w:val="Normal"/>
    <w:link w:val="TitleChar"/>
    <w:uiPriority w:val="10"/>
    <w:qFormat/>
    <w:rsid w:val="005C2838"/>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5C2838"/>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5C2838"/>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5C2838"/>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5C2838"/>
    <w:rPr>
      <w:i/>
      <w:iCs/>
    </w:rPr>
  </w:style>
  <w:style w:type="paragraph" w:styleId="NoSpacing">
    <w:name w:val="No Spacing"/>
    <w:uiPriority w:val="1"/>
    <w:qFormat/>
    <w:rsid w:val="005C2838"/>
    <w:pPr>
      <w:spacing w:after="0" w:line="240" w:lineRule="auto"/>
    </w:pPr>
  </w:style>
  <w:style w:type="paragraph" w:styleId="Quote">
    <w:name w:val="Quote"/>
    <w:basedOn w:val="Normal"/>
    <w:next w:val="Normal"/>
    <w:link w:val="QuoteChar"/>
    <w:uiPriority w:val="29"/>
    <w:qFormat/>
    <w:rsid w:val="005C2838"/>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5C2838"/>
    <w:rPr>
      <w:color w:val="44546A" w:themeColor="text2"/>
      <w:sz w:val="24"/>
      <w:szCs w:val="24"/>
    </w:rPr>
  </w:style>
  <w:style w:type="paragraph" w:styleId="IntenseQuote">
    <w:name w:val="Intense Quote"/>
    <w:basedOn w:val="Normal"/>
    <w:next w:val="Normal"/>
    <w:link w:val="IntenseQuoteChar"/>
    <w:uiPriority w:val="30"/>
    <w:qFormat/>
    <w:rsid w:val="005C2838"/>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5C2838"/>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5C2838"/>
    <w:rPr>
      <w:i/>
      <w:iCs/>
      <w:color w:val="595959" w:themeColor="text1" w:themeTint="A6"/>
    </w:rPr>
  </w:style>
  <w:style w:type="character" w:styleId="IntenseEmphasis">
    <w:name w:val="Intense Emphasis"/>
    <w:basedOn w:val="DefaultParagraphFont"/>
    <w:uiPriority w:val="21"/>
    <w:qFormat/>
    <w:rsid w:val="005C2838"/>
    <w:rPr>
      <w:b/>
      <w:bCs/>
      <w:i/>
      <w:iCs/>
    </w:rPr>
  </w:style>
  <w:style w:type="character" w:styleId="SubtleReference">
    <w:name w:val="Subtle Reference"/>
    <w:basedOn w:val="DefaultParagraphFont"/>
    <w:uiPriority w:val="31"/>
    <w:qFormat/>
    <w:rsid w:val="005C2838"/>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5C2838"/>
    <w:rPr>
      <w:b/>
      <w:bCs/>
      <w:smallCaps/>
      <w:color w:val="44546A" w:themeColor="text2"/>
      <w:u w:val="single"/>
    </w:rPr>
  </w:style>
  <w:style w:type="character" w:styleId="BookTitle">
    <w:name w:val="Book Title"/>
    <w:basedOn w:val="DefaultParagraphFont"/>
    <w:uiPriority w:val="33"/>
    <w:qFormat/>
    <w:rsid w:val="005C2838"/>
    <w:rPr>
      <w:b/>
      <w:bCs/>
      <w:smallCaps/>
      <w:spacing w:val="10"/>
    </w:rPr>
  </w:style>
  <w:style w:type="paragraph" w:styleId="TOCHeading">
    <w:name w:val="TOC Heading"/>
    <w:basedOn w:val="Heading1"/>
    <w:next w:val="Normal"/>
    <w:uiPriority w:val="39"/>
    <w:semiHidden/>
    <w:unhideWhenUsed/>
    <w:qFormat/>
    <w:rsid w:val="005C2838"/>
    <w:pPr>
      <w:outlineLvl w:val="9"/>
    </w:pPr>
  </w:style>
  <w:style w:type="paragraph" w:styleId="NormalWeb">
    <w:name w:val="Normal (Web)"/>
    <w:basedOn w:val="Normal"/>
    <w:uiPriority w:val="99"/>
    <w:semiHidden/>
    <w:unhideWhenUsed/>
    <w:rsid w:val="00271FF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71FF2"/>
    <w:rPr>
      <w:color w:val="0000FF"/>
      <w:u w:val="single"/>
    </w:rPr>
  </w:style>
  <w:style w:type="character" w:customStyle="1" w:styleId="happ">
    <w:name w:val="happ"/>
    <w:basedOn w:val="DefaultParagraphFont"/>
    <w:rsid w:val="00A74194"/>
  </w:style>
  <w:style w:type="character" w:customStyle="1" w:styleId="satz">
    <w:name w:val="satz"/>
    <w:basedOn w:val="DefaultParagraphFont"/>
    <w:rsid w:val="00A74194"/>
  </w:style>
  <w:style w:type="character" w:customStyle="1" w:styleId="n">
    <w:name w:val="n"/>
    <w:basedOn w:val="DefaultParagraphFont"/>
    <w:rsid w:val="00790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112787">
      <w:bodyDiv w:val="1"/>
      <w:marLeft w:val="0"/>
      <w:marRight w:val="0"/>
      <w:marTop w:val="0"/>
      <w:marBottom w:val="0"/>
      <w:divBdr>
        <w:top w:val="none" w:sz="0" w:space="0" w:color="auto"/>
        <w:left w:val="none" w:sz="0" w:space="0" w:color="auto"/>
        <w:bottom w:val="none" w:sz="0" w:space="0" w:color="auto"/>
        <w:right w:val="none" w:sz="0" w:space="0" w:color="auto"/>
      </w:divBdr>
      <w:divsChild>
        <w:div w:id="1271624466">
          <w:marLeft w:val="0"/>
          <w:marRight w:val="0"/>
          <w:marTop w:val="0"/>
          <w:marBottom w:val="0"/>
          <w:divBdr>
            <w:top w:val="none" w:sz="0" w:space="0" w:color="auto"/>
            <w:left w:val="none" w:sz="0" w:space="0" w:color="auto"/>
            <w:bottom w:val="none" w:sz="0" w:space="0" w:color="auto"/>
            <w:right w:val="none" w:sz="0" w:space="0" w:color="auto"/>
          </w:divBdr>
        </w:div>
        <w:div w:id="1532063543">
          <w:marLeft w:val="0"/>
          <w:marRight w:val="0"/>
          <w:marTop w:val="0"/>
          <w:marBottom w:val="0"/>
          <w:divBdr>
            <w:top w:val="none" w:sz="0" w:space="0" w:color="auto"/>
            <w:left w:val="none" w:sz="0" w:space="0" w:color="auto"/>
            <w:bottom w:val="none" w:sz="0" w:space="0" w:color="auto"/>
            <w:right w:val="none" w:sz="0" w:space="0" w:color="auto"/>
          </w:divBdr>
          <w:divsChild>
            <w:div w:id="430860439">
              <w:marLeft w:val="0"/>
              <w:marRight w:val="0"/>
              <w:marTop w:val="0"/>
              <w:marBottom w:val="0"/>
              <w:divBdr>
                <w:top w:val="none" w:sz="0" w:space="0" w:color="auto"/>
                <w:left w:val="none" w:sz="0" w:space="0" w:color="auto"/>
                <w:bottom w:val="none" w:sz="0" w:space="0" w:color="auto"/>
                <w:right w:val="none" w:sz="0" w:space="0" w:color="auto"/>
              </w:divBdr>
            </w:div>
            <w:div w:id="4098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613082">
      <w:bodyDiv w:val="1"/>
      <w:marLeft w:val="0"/>
      <w:marRight w:val="0"/>
      <w:marTop w:val="0"/>
      <w:marBottom w:val="0"/>
      <w:divBdr>
        <w:top w:val="none" w:sz="0" w:space="0" w:color="auto"/>
        <w:left w:val="none" w:sz="0" w:space="0" w:color="auto"/>
        <w:bottom w:val="none" w:sz="0" w:space="0" w:color="auto"/>
        <w:right w:val="none" w:sz="0" w:space="0" w:color="auto"/>
      </w:divBdr>
    </w:div>
    <w:div w:id="125143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572D5DFDA98A74FBCA761CD0D055886" ma:contentTypeVersion="3" ma:contentTypeDescription="Criar um novo documento." ma:contentTypeScope="" ma:versionID="2900aa560b6b0820267a25838d8bb2ab">
  <xsd:schema xmlns:xsd="http://www.w3.org/2001/XMLSchema" xmlns:xs="http://www.w3.org/2001/XMLSchema" xmlns:p="http://schemas.microsoft.com/office/2006/metadata/properties" xmlns:ns3="42379e81-8956-4f87-a5cf-c41ab01e22ad" targetNamespace="http://schemas.microsoft.com/office/2006/metadata/properties" ma:root="true" ma:fieldsID="d597700498886fcf5116ebe0e5338570" ns3:_="">
    <xsd:import namespace="42379e81-8956-4f87-a5cf-c41ab01e22ad"/>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379e81-8956-4f87-a5cf-c41ab01e2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4FD39-A619-44EB-B350-327672FA2AC5}">
  <ds:schemaRefs>
    <ds:schemaRef ds:uri="http://schemas.microsoft.com/sharepoint/v3/contenttype/forms"/>
  </ds:schemaRefs>
</ds:datastoreItem>
</file>

<file path=customXml/itemProps2.xml><?xml version="1.0" encoding="utf-8"?>
<ds:datastoreItem xmlns:ds="http://schemas.openxmlformats.org/officeDocument/2006/customXml" ds:itemID="{92FEEB08-9BD8-4F4C-BF6B-5493AD131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379e81-8956-4f87-a5cf-c41ab01e2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E96E9F-1F24-4151-B071-9EE6A5AFFE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BFCBB-BA1D-4949-82E1-5730105EA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5790</Characters>
  <Application>Microsoft Office Word</Application>
  <DocSecurity>0</DocSecurity>
  <Lines>48</Lines>
  <Paragraphs>13</Paragraphs>
  <ScaleCrop>false</ScaleCrop>
  <Company>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Clients:</dc:title>
  <dc:subject/>
  <dc:creator>Waldemar Huehn</dc:creator>
  <cp:keywords/>
  <dc:description/>
  <cp:lastModifiedBy>Waldemar Huehn</cp:lastModifiedBy>
  <cp:revision>174</cp:revision>
  <cp:lastPrinted>2006-06-09T00:01:00Z</cp:lastPrinted>
  <dcterms:created xsi:type="dcterms:W3CDTF">2024-01-14T16:20:00Z</dcterms:created>
  <dcterms:modified xsi:type="dcterms:W3CDTF">2024-01-15T09:30:00Z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0x010100E572D5DFDA98A74FBCA761CD0D055886</vt:lpwstr>
  </property>
</Properties>
</file>